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7EE8" w14:textId="7EB2B52F" w:rsidR="00D96A16" w:rsidRPr="00157F5E" w:rsidRDefault="00D96A16" w:rsidP="001F5792">
      <w:pPr>
        <w:spacing w:before="120"/>
        <w:jc w:val="center"/>
        <w:outlineLvl w:val="0"/>
        <w:rPr>
          <w:rFonts w:ascii="Calibri" w:hAnsi="Calibri" w:cs="Calibri"/>
          <w:b/>
          <w:sz w:val="32"/>
          <w:szCs w:val="32"/>
        </w:rPr>
      </w:pPr>
      <w:r w:rsidRPr="00157F5E">
        <w:rPr>
          <w:rFonts w:ascii="Calibri" w:hAnsi="Calibri" w:cs="Calibri"/>
          <w:b/>
          <w:sz w:val="32"/>
          <w:szCs w:val="32"/>
        </w:rPr>
        <w:t xml:space="preserve">Examen </w:t>
      </w:r>
      <w:r w:rsidR="00C07A59" w:rsidRPr="00157F5E">
        <w:rPr>
          <w:rFonts w:ascii="Calibri" w:hAnsi="Calibri" w:cs="Calibri"/>
          <w:b/>
          <w:sz w:val="32"/>
          <w:szCs w:val="32"/>
        </w:rPr>
        <w:t xml:space="preserve">du </w:t>
      </w:r>
      <w:r w:rsidR="00085E63">
        <w:rPr>
          <w:rFonts w:ascii="Calibri" w:hAnsi="Calibri" w:cs="Calibri"/>
          <w:b/>
          <w:sz w:val="32"/>
          <w:szCs w:val="32"/>
        </w:rPr>
        <w:t>vendredi</w:t>
      </w:r>
      <w:r w:rsidR="005C3507">
        <w:rPr>
          <w:rFonts w:ascii="Calibri" w:hAnsi="Calibri" w:cs="Calibri"/>
          <w:b/>
          <w:sz w:val="32"/>
          <w:szCs w:val="32"/>
        </w:rPr>
        <w:t xml:space="preserve"> </w:t>
      </w:r>
      <w:r w:rsidR="00085E63">
        <w:rPr>
          <w:rFonts w:ascii="Calibri" w:hAnsi="Calibri" w:cs="Calibri"/>
          <w:b/>
          <w:sz w:val="32"/>
          <w:szCs w:val="32"/>
        </w:rPr>
        <w:t>2</w:t>
      </w:r>
      <w:r w:rsidR="00C07A59" w:rsidRPr="00157F5E">
        <w:rPr>
          <w:rFonts w:ascii="Calibri" w:hAnsi="Calibri" w:cs="Calibri"/>
          <w:b/>
          <w:sz w:val="32"/>
          <w:szCs w:val="32"/>
        </w:rPr>
        <w:t xml:space="preserve"> </w:t>
      </w:r>
      <w:r w:rsidR="005C3507">
        <w:rPr>
          <w:rFonts w:ascii="Calibri" w:hAnsi="Calibri" w:cs="Calibri"/>
          <w:b/>
          <w:sz w:val="32"/>
          <w:szCs w:val="32"/>
        </w:rPr>
        <w:t>f</w:t>
      </w:r>
      <w:r w:rsidR="00C07A59" w:rsidRPr="00157F5E">
        <w:rPr>
          <w:rFonts w:ascii="Calibri" w:hAnsi="Calibri" w:cs="Calibri"/>
          <w:b/>
          <w:sz w:val="32"/>
          <w:szCs w:val="32"/>
        </w:rPr>
        <w:t xml:space="preserve">évrier </w:t>
      </w:r>
      <w:r w:rsidR="004B7FF4" w:rsidRPr="00157F5E">
        <w:rPr>
          <w:rFonts w:ascii="Calibri" w:hAnsi="Calibri" w:cs="Calibri"/>
          <w:b/>
          <w:sz w:val="32"/>
          <w:szCs w:val="32"/>
        </w:rPr>
        <w:t>202</w:t>
      </w:r>
      <w:r w:rsidR="005C3507">
        <w:rPr>
          <w:rFonts w:ascii="Calibri" w:hAnsi="Calibri" w:cs="Calibri"/>
          <w:b/>
          <w:sz w:val="32"/>
          <w:szCs w:val="32"/>
        </w:rPr>
        <w:t>3</w:t>
      </w:r>
    </w:p>
    <w:p w14:paraId="72FDB5B5" w14:textId="7E260446" w:rsidR="00473CF5" w:rsidRPr="00486F6B" w:rsidRDefault="004B7FF4" w:rsidP="00486F6B">
      <w:pPr>
        <w:spacing w:before="120"/>
        <w:jc w:val="center"/>
        <w:outlineLvl w:val="0"/>
        <w:rPr>
          <w:rFonts w:ascii="Calibri" w:hAnsi="Calibri" w:cs="Calibri"/>
          <w:b/>
          <w:sz w:val="32"/>
          <w:szCs w:val="32"/>
        </w:rPr>
      </w:pPr>
      <w:r w:rsidRPr="00157F5E">
        <w:rPr>
          <w:rFonts w:ascii="Calibri" w:hAnsi="Calibri" w:cs="Calibri"/>
          <w:b/>
          <w:sz w:val="32"/>
          <w:szCs w:val="32"/>
        </w:rPr>
        <w:t>9h-1</w:t>
      </w:r>
      <w:r w:rsidR="00224151">
        <w:rPr>
          <w:rFonts w:ascii="Calibri" w:hAnsi="Calibri" w:cs="Calibri"/>
          <w:b/>
          <w:sz w:val="32"/>
          <w:szCs w:val="32"/>
        </w:rPr>
        <w:t>5</w:t>
      </w:r>
      <w:r w:rsidRPr="00157F5E">
        <w:rPr>
          <w:rFonts w:ascii="Calibri" w:hAnsi="Calibri" w:cs="Calibri"/>
          <w:b/>
          <w:sz w:val="32"/>
          <w:szCs w:val="32"/>
        </w:rPr>
        <w:t>h</w:t>
      </w:r>
    </w:p>
    <w:p w14:paraId="29DAE315" w14:textId="350A2D48" w:rsidR="00B0716B" w:rsidRPr="007F29A8" w:rsidRDefault="00B0716B" w:rsidP="001F5792">
      <w:pPr>
        <w:spacing w:before="120"/>
        <w:jc w:val="both"/>
        <w:outlineLvl w:val="0"/>
        <w:rPr>
          <w:rFonts w:ascii="Calibri" w:hAnsi="Calibri" w:cs="Calibri"/>
          <w:b/>
          <w:color w:val="FF0000"/>
          <w:sz w:val="22"/>
          <w:szCs w:val="22"/>
        </w:rPr>
      </w:pPr>
      <w:r w:rsidRPr="007F29A8">
        <w:rPr>
          <w:rFonts w:ascii="Calibri" w:hAnsi="Calibri" w:cs="Calibri"/>
          <w:b/>
          <w:color w:val="FF0000"/>
          <w:sz w:val="22"/>
          <w:szCs w:val="22"/>
        </w:rPr>
        <w:t xml:space="preserve">NOM et PRENOM </w:t>
      </w:r>
    </w:p>
    <w:p w14:paraId="1EBDDF00" w14:textId="1ECDE550" w:rsidR="00B0716B" w:rsidRPr="00486F6B" w:rsidRDefault="00AD65B4" w:rsidP="001F5792">
      <w:pPr>
        <w:spacing w:before="120"/>
        <w:jc w:val="both"/>
        <w:outlineLvl w:val="0"/>
        <w:rPr>
          <w:rFonts w:ascii="Calibri" w:hAnsi="Calibri" w:cs="Calibri"/>
          <w:b/>
          <w:color w:val="FF0000"/>
          <w:sz w:val="22"/>
          <w:szCs w:val="22"/>
        </w:rPr>
      </w:pPr>
      <w:r>
        <w:rPr>
          <w:rFonts w:ascii="Calibri" w:hAnsi="Calibri" w:cs="Calibri"/>
          <w:b/>
          <w:color w:val="FF0000"/>
          <w:sz w:val="22"/>
          <w:szCs w:val="22"/>
        </w:rPr>
        <w:t>(</w:t>
      </w:r>
      <w:r w:rsidR="00B0716B" w:rsidRPr="007F29A8">
        <w:rPr>
          <w:rFonts w:ascii="Calibri" w:hAnsi="Calibri" w:cs="Calibri"/>
          <w:b/>
          <w:color w:val="FF0000"/>
          <w:sz w:val="22"/>
          <w:szCs w:val="22"/>
        </w:rPr>
        <w:t>Merci de rappeler votre nom dans l’intitulé du fichier Word</w:t>
      </w:r>
      <w:r>
        <w:rPr>
          <w:rFonts w:ascii="Calibri" w:hAnsi="Calibri" w:cs="Calibri"/>
          <w:b/>
          <w:color w:val="FF0000"/>
          <w:sz w:val="22"/>
          <w:szCs w:val="22"/>
        </w:rPr>
        <w:t>)</w:t>
      </w:r>
    </w:p>
    <w:p w14:paraId="0F89A45D" w14:textId="50F2DF8A" w:rsidR="00486F6B" w:rsidRPr="007F29A8" w:rsidRDefault="00486F6B" w:rsidP="00486F6B">
      <w:pPr>
        <w:pBdr>
          <w:bottom w:val="single" w:sz="4" w:space="1" w:color="auto"/>
        </w:pBdr>
        <w:spacing w:before="120"/>
        <w:jc w:val="both"/>
        <w:outlineLvl w:val="0"/>
        <w:rPr>
          <w:rFonts w:ascii="Calibri" w:hAnsi="Calibri" w:cs="Calibri"/>
          <w:b/>
          <w:sz w:val="22"/>
          <w:szCs w:val="22"/>
        </w:rPr>
      </w:pPr>
      <w:r>
        <w:rPr>
          <w:rFonts w:ascii="Calibri" w:hAnsi="Calibri" w:cs="Calibri"/>
          <w:b/>
          <w:sz w:val="22"/>
          <w:szCs w:val="22"/>
        </w:rPr>
        <w:t>Consignes générales</w:t>
      </w:r>
    </w:p>
    <w:p w14:paraId="512F8082" w14:textId="65579148" w:rsidR="00B0716B" w:rsidRPr="007F29A8" w:rsidRDefault="00B0716B" w:rsidP="001F5792">
      <w:pPr>
        <w:pStyle w:val="NormalWeb"/>
        <w:spacing w:before="120" w:beforeAutospacing="0" w:after="0" w:afterAutospacing="0"/>
        <w:jc w:val="both"/>
        <w:rPr>
          <w:rFonts w:ascii="Calibri" w:hAnsi="Calibri" w:cs="Calibri"/>
          <w:i/>
          <w:color w:val="000000"/>
          <w:sz w:val="22"/>
          <w:szCs w:val="22"/>
        </w:rPr>
      </w:pPr>
      <w:r w:rsidRPr="007F29A8">
        <w:rPr>
          <w:rFonts w:ascii="Calibri" w:hAnsi="Calibri" w:cs="Calibri"/>
          <w:i/>
          <w:color w:val="000000"/>
          <w:sz w:val="22"/>
          <w:szCs w:val="22"/>
        </w:rPr>
        <w:t xml:space="preserve">L’examen comporte </w:t>
      </w:r>
      <w:r w:rsidR="009109EA">
        <w:rPr>
          <w:rFonts w:ascii="Calibri" w:hAnsi="Calibri" w:cs="Calibri"/>
          <w:i/>
          <w:color w:val="000000"/>
          <w:sz w:val="22"/>
          <w:szCs w:val="22"/>
        </w:rPr>
        <w:t xml:space="preserve">un ensemble de </w:t>
      </w:r>
      <w:r w:rsidRPr="007F29A8">
        <w:rPr>
          <w:rFonts w:ascii="Calibri" w:hAnsi="Calibri" w:cs="Calibri"/>
          <w:i/>
          <w:color w:val="000000"/>
          <w:sz w:val="22"/>
          <w:szCs w:val="22"/>
        </w:rPr>
        <w:t xml:space="preserve">questions, pour lesquelles vous avez au total </w:t>
      </w:r>
      <w:r w:rsidR="00224151">
        <w:rPr>
          <w:rFonts w:ascii="Calibri" w:hAnsi="Calibri" w:cs="Calibri"/>
          <w:i/>
          <w:color w:val="000000"/>
          <w:sz w:val="22"/>
          <w:szCs w:val="22"/>
        </w:rPr>
        <w:t>six</w:t>
      </w:r>
      <w:r w:rsidRPr="007F29A8">
        <w:rPr>
          <w:rFonts w:ascii="Calibri" w:hAnsi="Calibri" w:cs="Calibri"/>
          <w:i/>
          <w:color w:val="000000"/>
          <w:sz w:val="22"/>
          <w:szCs w:val="22"/>
        </w:rPr>
        <w:t xml:space="preserve"> heures. Vous devez traiter </w:t>
      </w:r>
      <w:r w:rsidRPr="00AD65B4">
        <w:rPr>
          <w:rFonts w:ascii="Calibri" w:hAnsi="Calibri" w:cs="Calibri"/>
          <w:i/>
          <w:color w:val="000000"/>
          <w:sz w:val="22"/>
          <w:szCs w:val="22"/>
          <w:u w:val="single"/>
        </w:rPr>
        <w:t>toutes les questions</w:t>
      </w:r>
      <w:r w:rsidRPr="007F29A8">
        <w:rPr>
          <w:rFonts w:ascii="Calibri" w:hAnsi="Calibri" w:cs="Calibri"/>
          <w:i/>
          <w:color w:val="000000"/>
          <w:sz w:val="22"/>
          <w:szCs w:val="22"/>
        </w:rPr>
        <w:t xml:space="preserve">, c’est pourquoi nous vous conseillons de veiller à la gestion de votre temps </w:t>
      </w:r>
      <w:r w:rsidR="00486F6B">
        <w:rPr>
          <w:rFonts w:ascii="Calibri" w:hAnsi="Calibri" w:cs="Calibri"/>
          <w:i/>
          <w:color w:val="000000"/>
          <w:sz w:val="22"/>
          <w:szCs w:val="22"/>
        </w:rPr>
        <w:t>(y compris des p</w:t>
      </w:r>
      <w:r w:rsidR="00CA02B9">
        <w:rPr>
          <w:rFonts w:ascii="Calibri" w:hAnsi="Calibri" w:cs="Calibri"/>
          <w:i/>
          <w:color w:val="000000"/>
          <w:sz w:val="22"/>
          <w:szCs w:val="22"/>
        </w:rPr>
        <w:t>au</w:t>
      </w:r>
      <w:r w:rsidR="00486F6B">
        <w:rPr>
          <w:rFonts w:ascii="Calibri" w:hAnsi="Calibri" w:cs="Calibri"/>
          <w:i/>
          <w:color w:val="000000"/>
          <w:sz w:val="22"/>
          <w:szCs w:val="22"/>
        </w:rPr>
        <w:t xml:space="preserve">ses) </w:t>
      </w:r>
      <w:r w:rsidRPr="007F29A8">
        <w:rPr>
          <w:rFonts w:ascii="Calibri" w:hAnsi="Calibri" w:cs="Calibri"/>
          <w:i/>
          <w:color w:val="000000"/>
          <w:sz w:val="22"/>
          <w:szCs w:val="22"/>
        </w:rPr>
        <w:t>et de vos efforts sur tous les sujets</w:t>
      </w:r>
      <w:r w:rsidR="00224151">
        <w:rPr>
          <w:rFonts w:ascii="Calibri" w:hAnsi="Calibri" w:cs="Calibri"/>
          <w:i/>
          <w:color w:val="000000"/>
          <w:sz w:val="22"/>
          <w:szCs w:val="22"/>
        </w:rPr>
        <w:t>.</w:t>
      </w:r>
      <w:r w:rsidR="00486F6B">
        <w:rPr>
          <w:rFonts w:ascii="Calibri" w:hAnsi="Calibri" w:cs="Calibri"/>
          <w:i/>
          <w:color w:val="000000"/>
          <w:sz w:val="22"/>
          <w:szCs w:val="22"/>
        </w:rPr>
        <w:t xml:space="preserve"> A titre indicatif, vous pourriez accorder 45min p</w:t>
      </w:r>
      <w:r w:rsidR="00CA02B9">
        <w:rPr>
          <w:rFonts w:ascii="Calibri" w:hAnsi="Calibri" w:cs="Calibri"/>
          <w:i/>
          <w:color w:val="000000"/>
          <w:sz w:val="22"/>
          <w:szCs w:val="22"/>
        </w:rPr>
        <w:t>ou</w:t>
      </w:r>
      <w:r w:rsidR="00486F6B">
        <w:rPr>
          <w:rFonts w:ascii="Calibri" w:hAnsi="Calibri" w:cs="Calibri"/>
          <w:i/>
          <w:color w:val="000000"/>
          <w:sz w:val="22"/>
          <w:szCs w:val="22"/>
        </w:rPr>
        <w:t>r</w:t>
      </w:r>
      <w:r w:rsidR="00CA02B9">
        <w:rPr>
          <w:rFonts w:ascii="Calibri" w:hAnsi="Calibri" w:cs="Calibri"/>
          <w:i/>
          <w:color w:val="000000"/>
          <w:sz w:val="22"/>
          <w:szCs w:val="22"/>
        </w:rPr>
        <w:t xml:space="preserve"> la rédaction de chaque</w:t>
      </w:r>
      <w:r w:rsidR="00486F6B">
        <w:rPr>
          <w:rFonts w:ascii="Calibri" w:hAnsi="Calibri" w:cs="Calibri"/>
          <w:i/>
          <w:color w:val="000000"/>
          <w:sz w:val="22"/>
          <w:szCs w:val="22"/>
        </w:rPr>
        <w:t xml:space="preserve"> question. </w:t>
      </w:r>
    </w:p>
    <w:p w14:paraId="4A2781A9" w14:textId="479DAD0D" w:rsidR="00B0716B" w:rsidRDefault="00B0716B" w:rsidP="001F5792">
      <w:pPr>
        <w:pStyle w:val="NormalWeb"/>
        <w:spacing w:before="120" w:beforeAutospacing="0" w:after="0" w:afterAutospacing="0"/>
        <w:jc w:val="both"/>
        <w:rPr>
          <w:rFonts w:ascii="Calibri" w:hAnsi="Calibri" w:cs="Calibri"/>
          <w:i/>
          <w:color w:val="000000"/>
          <w:sz w:val="22"/>
          <w:szCs w:val="22"/>
        </w:rPr>
      </w:pPr>
      <w:r w:rsidRPr="007F29A8">
        <w:rPr>
          <w:rFonts w:ascii="Calibri" w:hAnsi="Calibri" w:cs="Calibri"/>
          <w:i/>
          <w:color w:val="000000"/>
          <w:sz w:val="22"/>
          <w:szCs w:val="22"/>
        </w:rPr>
        <w:t xml:space="preserve">Les questions ne cherchent pas à vous faire restituer de manière linéaire les contenus de cours, mais à susciter votre curiosité, votre réflexivité et votre compréhension globale des sujets abordés au premier semestre. Veillez à soigner votre argumentation. Nous valorisons la qualité et la cohérence de la réponse, plutôt que l’exhaustivité des points abordés. </w:t>
      </w:r>
      <w:r w:rsidR="004D5F5D" w:rsidRPr="007F29A8">
        <w:rPr>
          <w:rFonts w:ascii="Calibri" w:hAnsi="Calibri" w:cs="Calibri"/>
          <w:i/>
          <w:color w:val="000000"/>
          <w:sz w:val="22"/>
          <w:szCs w:val="22"/>
        </w:rPr>
        <w:t xml:space="preserve">Nous attendons </w:t>
      </w:r>
      <w:r w:rsidR="009109EA">
        <w:rPr>
          <w:rFonts w:ascii="Calibri" w:hAnsi="Calibri" w:cs="Calibri"/>
          <w:i/>
          <w:color w:val="000000"/>
          <w:sz w:val="22"/>
          <w:szCs w:val="22"/>
        </w:rPr>
        <w:t>des</w:t>
      </w:r>
      <w:r w:rsidR="004D5F5D" w:rsidRPr="007F29A8">
        <w:rPr>
          <w:rFonts w:ascii="Calibri" w:hAnsi="Calibri" w:cs="Calibri"/>
          <w:i/>
          <w:color w:val="000000"/>
          <w:sz w:val="22"/>
          <w:szCs w:val="22"/>
        </w:rPr>
        <w:t xml:space="preserve"> répons</w:t>
      </w:r>
      <w:r w:rsidR="009109EA">
        <w:rPr>
          <w:rFonts w:ascii="Calibri" w:hAnsi="Calibri" w:cs="Calibri"/>
          <w:i/>
          <w:color w:val="000000"/>
          <w:sz w:val="22"/>
          <w:szCs w:val="22"/>
        </w:rPr>
        <w:t>es synthétiques.</w:t>
      </w:r>
    </w:p>
    <w:p w14:paraId="0704A9FC" w14:textId="63339EB3" w:rsidR="009109EA" w:rsidRPr="007F29A8" w:rsidRDefault="009109EA" w:rsidP="001F5792">
      <w:pPr>
        <w:pStyle w:val="NormalWeb"/>
        <w:spacing w:before="120" w:beforeAutospacing="0" w:after="0" w:afterAutospacing="0"/>
        <w:jc w:val="both"/>
        <w:rPr>
          <w:rFonts w:ascii="Calibri" w:hAnsi="Calibri" w:cs="Calibri"/>
          <w:i/>
          <w:color w:val="000000"/>
          <w:sz w:val="22"/>
          <w:szCs w:val="22"/>
        </w:rPr>
      </w:pPr>
      <w:r>
        <w:rPr>
          <w:rFonts w:ascii="Calibri" w:hAnsi="Calibri" w:cs="Calibri"/>
          <w:i/>
          <w:color w:val="000000"/>
          <w:sz w:val="22"/>
          <w:szCs w:val="22"/>
        </w:rPr>
        <w:t>Comme elles s’articulent autour d’un cas commun, dont il faudrait s’approprier en premier, veillez aux articulations pour éviter les redites. Deux courtes lectures vous sont proposées via des liens.</w:t>
      </w:r>
    </w:p>
    <w:p w14:paraId="33BBE406" w14:textId="77777777" w:rsidR="00B0716B" w:rsidRPr="007F29A8" w:rsidRDefault="00B0716B" w:rsidP="001F5792">
      <w:pPr>
        <w:pStyle w:val="NormalWeb"/>
        <w:spacing w:before="120" w:beforeAutospacing="0" w:after="0" w:afterAutospacing="0"/>
        <w:jc w:val="both"/>
        <w:rPr>
          <w:rFonts w:ascii="Calibri" w:hAnsi="Calibri" w:cs="Calibri"/>
          <w:i/>
          <w:color w:val="000000"/>
          <w:sz w:val="22"/>
          <w:szCs w:val="22"/>
        </w:rPr>
      </w:pPr>
    </w:p>
    <w:p w14:paraId="29B34BA7" w14:textId="3989FFC5" w:rsidR="001F5792" w:rsidRDefault="00B0716B" w:rsidP="001F5792">
      <w:pPr>
        <w:pStyle w:val="NormalWeb"/>
        <w:spacing w:before="120" w:beforeAutospacing="0" w:after="0" w:afterAutospacing="0"/>
        <w:jc w:val="both"/>
        <w:rPr>
          <w:rFonts w:ascii="Calibri" w:hAnsi="Calibri" w:cs="Calibri"/>
          <w:i/>
          <w:color w:val="000000"/>
          <w:sz w:val="22"/>
          <w:szCs w:val="22"/>
        </w:rPr>
      </w:pPr>
      <w:r w:rsidRPr="007F29A8">
        <w:rPr>
          <w:rFonts w:ascii="Calibri" w:hAnsi="Calibri" w:cs="Calibri"/>
          <w:i/>
          <w:color w:val="000000"/>
          <w:sz w:val="22"/>
          <w:szCs w:val="22"/>
        </w:rPr>
        <w:t xml:space="preserve">Pour rappel, les copier-coller </w:t>
      </w:r>
      <w:r w:rsidR="004D5F5D" w:rsidRPr="007F29A8">
        <w:rPr>
          <w:rFonts w:ascii="Calibri" w:hAnsi="Calibri" w:cs="Calibri"/>
          <w:i/>
          <w:color w:val="000000"/>
          <w:sz w:val="22"/>
          <w:szCs w:val="22"/>
        </w:rPr>
        <w:t>comme</w:t>
      </w:r>
      <w:r w:rsidRPr="007F29A8">
        <w:rPr>
          <w:rFonts w:ascii="Calibri" w:hAnsi="Calibri" w:cs="Calibri"/>
          <w:i/>
          <w:color w:val="000000"/>
          <w:sz w:val="22"/>
          <w:szCs w:val="22"/>
        </w:rPr>
        <w:t xml:space="preserve"> </w:t>
      </w:r>
      <w:r w:rsidR="004D5F5D" w:rsidRPr="007F29A8">
        <w:rPr>
          <w:rFonts w:ascii="Calibri" w:hAnsi="Calibri" w:cs="Calibri"/>
          <w:i/>
          <w:color w:val="000000"/>
          <w:sz w:val="22"/>
          <w:szCs w:val="22"/>
        </w:rPr>
        <w:t>tout</w:t>
      </w:r>
      <w:r w:rsidRPr="007F29A8">
        <w:rPr>
          <w:rFonts w:ascii="Calibri" w:hAnsi="Calibri" w:cs="Calibri"/>
          <w:i/>
          <w:color w:val="000000"/>
          <w:sz w:val="22"/>
          <w:szCs w:val="22"/>
        </w:rPr>
        <w:t xml:space="preserve"> plagiat </w:t>
      </w:r>
      <w:r w:rsidR="004D5F5D" w:rsidRPr="007F29A8">
        <w:rPr>
          <w:rFonts w:ascii="Calibri" w:hAnsi="Calibri" w:cs="Calibri"/>
          <w:i/>
          <w:color w:val="000000"/>
          <w:sz w:val="22"/>
          <w:szCs w:val="22"/>
        </w:rPr>
        <w:t>sont des interdits</w:t>
      </w:r>
      <w:r w:rsidRPr="007F29A8">
        <w:rPr>
          <w:rFonts w:ascii="Calibri" w:hAnsi="Calibri" w:cs="Calibri"/>
          <w:i/>
          <w:color w:val="000000"/>
          <w:sz w:val="22"/>
          <w:szCs w:val="22"/>
        </w:rPr>
        <w:t xml:space="preserve"> de l’Université. </w:t>
      </w:r>
    </w:p>
    <w:p w14:paraId="3192A5D9" w14:textId="77777777" w:rsidR="007119F0" w:rsidRDefault="007119F0" w:rsidP="00486F6B">
      <w:pPr>
        <w:pStyle w:val="NormalWeb"/>
        <w:pBdr>
          <w:bottom w:val="single" w:sz="4" w:space="1" w:color="auto"/>
        </w:pBdr>
        <w:spacing w:before="120" w:beforeAutospacing="0" w:after="0" w:afterAutospacing="0"/>
        <w:jc w:val="both"/>
        <w:rPr>
          <w:rFonts w:ascii="Calibri" w:hAnsi="Calibri" w:cs="Calibri"/>
          <w:b/>
          <w:bCs/>
          <w:iCs/>
          <w:color w:val="000000"/>
          <w:sz w:val="22"/>
          <w:szCs w:val="22"/>
        </w:rPr>
      </w:pPr>
    </w:p>
    <w:p w14:paraId="0C3CB570" w14:textId="53605466" w:rsidR="00486F6B" w:rsidRDefault="001F5792" w:rsidP="00486F6B">
      <w:pPr>
        <w:pStyle w:val="NormalWeb"/>
        <w:pBdr>
          <w:bottom w:val="single" w:sz="4" w:space="1" w:color="auto"/>
        </w:pBdr>
        <w:spacing w:before="120" w:beforeAutospacing="0" w:after="0" w:afterAutospacing="0"/>
        <w:jc w:val="both"/>
        <w:rPr>
          <w:rFonts w:ascii="Calibri" w:hAnsi="Calibri" w:cs="Calibri"/>
          <w:iCs/>
          <w:color w:val="000000"/>
          <w:sz w:val="22"/>
          <w:szCs w:val="22"/>
        </w:rPr>
      </w:pPr>
      <w:r w:rsidRPr="001F5792">
        <w:rPr>
          <w:rFonts w:ascii="Calibri" w:hAnsi="Calibri" w:cs="Calibri"/>
          <w:b/>
          <w:bCs/>
          <w:iCs/>
          <w:color w:val="000000"/>
          <w:sz w:val="22"/>
          <w:szCs w:val="22"/>
        </w:rPr>
        <w:t>Contexte</w:t>
      </w:r>
      <w:r>
        <w:rPr>
          <w:rFonts w:ascii="Calibri" w:hAnsi="Calibri" w:cs="Calibri"/>
          <w:iCs/>
          <w:color w:val="000000"/>
          <w:sz w:val="22"/>
          <w:szCs w:val="22"/>
        </w:rPr>
        <w:t> </w:t>
      </w:r>
    </w:p>
    <w:p w14:paraId="2630E7F4" w14:textId="10092FC1" w:rsidR="001F5792" w:rsidRDefault="001F5792" w:rsidP="001F5792">
      <w:pPr>
        <w:pStyle w:val="NormalWeb"/>
        <w:spacing w:before="120" w:beforeAutospacing="0" w:after="0" w:afterAutospacing="0"/>
        <w:jc w:val="both"/>
        <w:rPr>
          <w:rFonts w:ascii="Calibri" w:hAnsi="Calibri" w:cs="Calibri"/>
          <w:iCs/>
          <w:color w:val="000000"/>
          <w:sz w:val="22"/>
          <w:szCs w:val="22"/>
        </w:rPr>
      </w:pPr>
      <w:r>
        <w:rPr>
          <w:rFonts w:ascii="Calibri" w:hAnsi="Calibri" w:cs="Calibri"/>
          <w:iCs/>
          <w:color w:val="000000"/>
          <w:sz w:val="22"/>
          <w:szCs w:val="22"/>
        </w:rPr>
        <w:t>Une collectivité est confrontée à :</w:t>
      </w:r>
    </w:p>
    <w:p w14:paraId="78E51F80" w14:textId="5CFBB801" w:rsidR="001F5792" w:rsidRDefault="001F5792" w:rsidP="00486F6B">
      <w:pPr>
        <w:pStyle w:val="NormalWeb"/>
        <w:numPr>
          <w:ilvl w:val="0"/>
          <w:numId w:val="24"/>
        </w:numPr>
        <w:spacing w:before="120" w:beforeAutospacing="0" w:after="0" w:afterAutospacing="0"/>
        <w:jc w:val="both"/>
        <w:rPr>
          <w:rFonts w:ascii="Calibri" w:hAnsi="Calibri" w:cs="Calibri"/>
          <w:iCs/>
          <w:color w:val="000000"/>
          <w:sz w:val="22"/>
          <w:szCs w:val="22"/>
        </w:rPr>
      </w:pPr>
      <w:r>
        <w:rPr>
          <w:rFonts w:ascii="Calibri" w:hAnsi="Calibri" w:cs="Calibri"/>
          <w:iCs/>
          <w:color w:val="000000"/>
          <w:sz w:val="22"/>
          <w:szCs w:val="22"/>
        </w:rPr>
        <w:t>La découverte de métabolites de pesticides dans l’eau potable, entrainant une suspension de la distribution d’eau ;</w:t>
      </w:r>
    </w:p>
    <w:p w14:paraId="3FCED701" w14:textId="7A4D22F0" w:rsidR="001F5792" w:rsidRDefault="001F5792" w:rsidP="00486F6B">
      <w:pPr>
        <w:pStyle w:val="NormalWeb"/>
        <w:numPr>
          <w:ilvl w:val="0"/>
          <w:numId w:val="24"/>
        </w:numPr>
        <w:spacing w:before="120" w:beforeAutospacing="0" w:after="0" w:afterAutospacing="0"/>
        <w:jc w:val="both"/>
        <w:rPr>
          <w:rFonts w:ascii="Calibri" w:hAnsi="Calibri" w:cs="Calibri"/>
          <w:iCs/>
          <w:color w:val="000000"/>
          <w:sz w:val="22"/>
          <w:szCs w:val="22"/>
        </w:rPr>
      </w:pPr>
      <w:r>
        <w:rPr>
          <w:rFonts w:ascii="Calibri" w:hAnsi="Calibri" w:cs="Calibri"/>
          <w:iCs/>
          <w:color w:val="000000"/>
          <w:sz w:val="22"/>
          <w:szCs w:val="22"/>
        </w:rPr>
        <w:t>Une mobilisation citoyenne, suite à la publication d’une étude de surveillance de la qualité de l’air, révélant la présence de nombreux pesticides dans l’air ;</w:t>
      </w:r>
    </w:p>
    <w:p w14:paraId="2F60101F" w14:textId="751715E1" w:rsidR="001F5792" w:rsidRDefault="001F5792" w:rsidP="00486F6B">
      <w:pPr>
        <w:pStyle w:val="NormalWeb"/>
        <w:numPr>
          <w:ilvl w:val="0"/>
          <w:numId w:val="24"/>
        </w:numPr>
        <w:spacing w:before="120" w:beforeAutospacing="0" w:after="0" w:afterAutospacing="0"/>
        <w:jc w:val="both"/>
        <w:rPr>
          <w:rFonts w:ascii="Calibri" w:hAnsi="Calibri" w:cs="Calibri"/>
          <w:iCs/>
          <w:color w:val="000000"/>
          <w:sz w:val="22"/>
          <w:szCs w:val="22"/>
        </w:rPr>
      </w:pPr>
      <w:r>
        <w:rPr>
          <w:rFonts w:ascii="Calibri" w:hAnsi="Calibri" w:cs="Calibri"/>
          <w:iCs/>
          <w:color w:val="000000"/>
          <w:sz w:val="22"/>
          <w:szCs w:val="22"/>
        </w:rPr>
        <w:t>Une étude d’imprégnation, organisée par une association locale, qui montre l’existence de résidus (pas nécessairement les mêmes</w:t>
      </w:r>
      <w:r w:rsidR="00486F6B">
        <w:rPr>
          <w:rFonts w:ascii="Calibri" w:hAnsi="Calibri" w:cs="Calibri"/>
          <w:iCs/>
          <w:color w:val="000000"/>
          <w:sz w:val="22"/>
          <w:szCs w:val="22"/>
        </w:rPr>
        <w:t xml:space="preserve"> que ceux retrouvés dans l’air</w:t>
      </w:r>
      <w:r>
        <w:rPr>
          <w:rFonts w:ascii="Calibri" w:hAnsi="Calibri" w:cs="Calibri"/>
          <w:iCs/>
          <w:color w:val="000000"/>
          <w:sz w:val="22"/>
          <w:szCs w:val="22"/>
        </w:rPr>
        <w:t>) dans le sang d’enfants et de jeunes de la commune ;</w:t>
      </w:r>
    </w:p>
    <w:p w14:paraId="6BCC9332" w14:textId="14EE11FE" w:rsidR="001F5792" w:rsidRDefault="001F5792" w:rsidP="00486F6B">
      <w:pPr>
        <w:pStyle w:val="NormalWeb"/>
        <w:numPr>
          <w:ilvl w:val="0"/>
          <w:numId w:val="24"/>
        </w:numPr>
        <w:spacing w:before="120" w:beforeAutospacing="0" w:after="0" w:afterAutospacing="0"/>
        <w:jc w:val="both"/>
        <w:rPr>
          <w:rFonts w:ascii="Calibri" w:hAnsi="Calibri" w:cs="Calibri"/>
          <w:iCs/>
          <w:color w:val="000000"/>
          <w:sz w:val="22"/>
          <w:szCs w:val="22"/>
        </w:rPr>
      </w:pPr>
      <w:r>
        <w:rPr>
          <w:rFonts w:ascii="Calibri" w:hAnsi="Calibri" w:cs="Calibri"/>
          <w:iCs/>
          <w:color w:val="000000"/>
          <w:sz w:val="22"/>
          <w:szCs w:val="22"/>
        </w:rPr>
        <w:t>La présence sur son territoire d’une usine de production d’eau de source du groupe Nestlé, concernée par les révélations dans la presse :</w:t>
      </w:r>
    </w:p>
    <w:p w14:paraId="76D35806" w14:textId="70F7CD48" w:rsidR="001F5792" w:rsidRPr="001F5792" w:rsidRDefault="001F5792" w:rsidP="00ED6FCB">
      <w:pPr>
        <w:pStyle w:val="Paragraphedeliste"/>
        <w:framePr w:hSpace="141" w:wrap="around" w:vAnchor="text" w:hAnchor="margin" w:y="1"/>
        <w:pBdr>
          <w:top w:val="single" w:sz="4" w:space="1" w:color="auto"/>
          <w:left w:val="single" w:sz="4" w:space="4" w:color="auto"/>
          <w:bottom w:val="single" w:sz="4" w:space="1" w:color="auto"/>
          <w:right w:val="single" w:sz="4" w:space="4" w:color="auto"/>
        </w:pBdr>
        <w:spacing w:before="120"/>
        <w:rPr>
          <w:rFonts w:cstheme="minorHAnsi"/>
          <w:color w:val="202020"/>
          <w:sz w:val="20"/>
          <w:szCs w:val="20"/>
          <w:shd w:val="clear" w:color="auto" w:fill="FFFFFF"/>
        </w:rPr>
      </w:pPr>
      <w:r w:rsidRPr="001F5792">
        <w:rPr>
          <w:rFonts w:cstheme="minorHAnsi"/>
          <w:color w:val="202020"/>
          <w:sz w:val="20"/>
          <w:szCs w:val="20"/>
          <w:shd w:val="clear" w:color="auto" w:fill="FFFFFF"/>
        </w:rPr>
        <w:t>Selon une enquête du "Monde" et de la cellule investigation de Radio France, Nestlé et d’autres industriels ont caché au public que l’eau qu’ils pompaient était contaminée. Pour continuer de la mettre en bouteille, ils ont eu recours à des systèmes de purification interdits. 30% des marques seraient concernées.</w:t>
      </w:r>
    </w:p>
    <w:p w14:paraId="6D8B2C81" w14:textId="58BF8630" w:rsidR="001F5792" w:rsidRPr="001F5792" w:rsidRDefault="001F5792" w:rsidP="00ED6FCB">
      <w:pPr>
        <w:pStyle w:val="Paragraphedeliste"/>
        <w:framePr w:hSpace="141" w:wrap="around" w:vAnchor="text" w:hAnchor="margin" w:y="1"/>
        <w:pBdr>
          <w:top w:val="single" w:sz="4" w:space="1" w:color="auto"/>
          <w:left w:val="single" w:sz="4" w:space="4" w:color="auto"/>
          <w:bottom w:val="single" w:sz="4" w:space="1" w:color="auto"/>
          <w:right w:val="single" w:sz="4" w:space="4" w:color="auto"/>
        </w:pBdr>
        <w:spacing w:before="120"/>
        <w:rPr>
          <w:rFonts w:cstheme="minorHAnsi"/>
        </w:rPr>
      </w:pPr>
      <w:r w:rsidRPr="001F5792">
        <w:rPr>
          <w:rFonts w:cstheme="minorHAnsi"/>
          <w:color w:val="202020"/>
          <w:sz w:val="20"/>
          <w:szCs w:val="20"/>
          <w:shd w:val="clear" w:color="auto" w:fill="FFFFFF"/>
        </w:rPr>
        <w:t xml:space="preserve">Pour accéder à l’article, </w:t>
      </w:r>
      <w:hyperlink r:id="rId8" w:anchor="xtor=CS2-765-%5Bautres%5D-" w:history="1">
        <w:r w:rsidRPr="001F5792">
          <w:rPr>
            <w:rStyle w:val="Lienhypertexte"/>
            <w:rFonts w:cstheme="minorHAnsi"/>
            <w:sz w:val="20"/>
            <w:szCs w:val="20"/>
            <w:shd w:val="clear" w:color="auto" w:fill="FFFFFF"/>
          </w:rPr>
          <w:t>https://www.francetvinfo.fr/enquetes-franceinfo/enquete-franceinfo-plusieurs-producteurs-d-eau-en-bouteille-ont-filtre-illegalement-leur-eau-pour-masquer-une-contamination_6333046.html#xtor=CS2-765-%5Bautres%5D-</w:t>
        </w:r>
      </w:hyperlink>
      <w:r>
        <w:rPr>
          <w:rFonts w:cstheme="minorHAnsi"/>
          <w:color w:val="202020"/>
          <w:shd w:val="clear" w:color="auto" w:fill="FFFFFF"/>
        </w:rPr>
        <w:tab/>
      </w:r>
    </w:p>
    <w:p w14:paraId="79957B1A" w14:textId="77777777" w:rsidR="001F5792" w:rsidRDefault="001F5792" w:rsidP="00486F6B">
      <w:pPr>
        <w:pStyle w:val="NormalWeb"/>
        <w:spacing w:before="120" w:beforeAutospacing="0" w:after="0" w:afterAutospacing="0"/>
        <w:jc w:val="both"/>
        <w:rPr>
          <w:rFonts w:ascii="Calibri" w:hAnsi="Calibri" w:cs="Calibri"/>
          <w:iCs/>
          <w:color w:val="000000"/>
          <w:sz w:val="22"/>
          <w:szCs w:val="22"/>
        </w:rPr>
      </w:pPr>
    </w:p>
    <w:p w14:paraId="3E43C1E6" w14:textId="122B6F30" w:rsidR="00486F6B" w:rsidRPr="001F5792" w:rsidRDefault="00486F6B" w:rsidP="00486F6B">
      <w:pPr>
        <w:pStyle w:val="Paragraphedeliste"/>
        <w:numPr>
          <w:ilvl w:val="0"/>
          <w:numId w:val="24"/>
        </w:numPr>
        <w:spacing w:before="120"/>
        <w:jc w:val="both"/>
        <w:outlineLvl w:val="0"/>
        <w:rPr>
          <w:rFonts w:ascii="Calibri" w:hAnsi="Calibri" w:cs="Calibri"/>
          <w:bCs/>
          <w:sz w:val="22"/>
          <w:szCs w:val="22"/>
        </w:rPr>
      </w:pPr>
      <w:r w:rsidRPr="001F5792">
        <w:rPr>
          <w:rFonts w:ascii="Calibri" w:hAnsi="Calibri" w:cs="Calibri"/>
          <w:bCs/>
          <w:sz w:val="22"/>
          <w:szCs w:val="22"/>
        </w:rPr>
        <w:t>Contactée, la préfecture indique avoir demandé, d’urgence, à l’Agence de l’eau, de financer une unité de dépollution, ce qu’elle refuse, car sa priorité est accordée aux mesures préventives et non curatives.</w:t>
      </w:r>
    </w:p>
    <w:p w14:paraId="487263E7" w14:textId="77777777" w:rsidR="00486F6B" w:rsidRDefault="00486F6B" w:rsidP="00486F6B">
      <w:pPr>
        <w:pStyle w:val="Paragraphedeliste"/>
        <w:spacing w:before="120"/>
        <w:jc w:val="both"/>
        <w:outlineLvl w:val="0"/>
        <w:rPr>
          <w:rFonts w:ascii="Calibri" w:hAnsi="Calibri" w:cs="Calibri"/>
          <w:bCs/>
          <w:sz w:val="22"/>
          <w:szCs w:val="22"/>
        </w:rPr>
      </w:pPr>
      <w:r w:rsidRPr="001F5792">
        <w:rPr>
          <w:rFonts w:ascii="Calibri" w:hAnsi="Calibri" w:cs="Calibri"/>
          <w:bCs/>
          <w:sz w:val="22"/>
          <w:szCs w:val="22"/>
        </w:rPr>
        <w:t>Par ailleurs, il ne faut pas oublier que les agriculteurs du secteur, comme sur le plan national, sont mobilisés contre l’excès de réglementations qui les frappe.</w:t>
      </w:r>
    </w:p>
    <w:p w14:paraId="29FBDC6B" w14:textId="77777777" w:rsidR="00486F6B" w:rsidRPr="001F5792" w:rsidRDefault="00486F6B" w:rsidP="001F5792">
      <w:pPr>
        <w:pStyle w:val="NormalWeb"/>
        <w:spacing w:before="120" w:beforeAutospacing="0" w:after="0" w:afterAutospacing="0"/>
        <w:ind w:left="720"/>
        <w:jc w:val="both"/>
        <w:rPr>
          <w:rFonts w:ascii="Calibri" w:hAnsi="Calibri" w:cs="Calibri"/>
          <w:iCs/>
          <w:color w:val="000000"/>
          <w:sz w:val="22"/>
          <w:szCs w:val="22"/>
        </w:rPr>
      </w:pPr>
    </w:p>
    <w:p w14:paraId="343DDA2A" w14:textId="449CAE27" w:rsidR="001F5792" w:rsidRPr="001F5792" w:rsidRDefault="00486F6B" w:rsidP="001F5792">
      <w:pPr>
        <w:spacing w:before="120"/>
        <w:jc w:val="both"/>
        <w:outlineLvl w:val="0"/>
        <w:rPr>
          <w:rFonts w:ascii="Calibri" w:hAnsi="Calibri" w:cs="Calibri"/>
          <w:bCs/>
          <w:sz w:val="22"/>
          <w:szCs w:val="22"/>
        </w:rPr>
      </w:pPr>
      <w:r>
        <w:rPr>
          <w:rFonts w:ascii="Calibri" w:hAnsi="Calibri" w:cs="Calibri"/>
          <w:bCs/>
          <w:sz w:val="22"/>
          <w:szCs w:val="22"/>
        </w:rPr>
        <w:t xml:space="preserve">La </w:t>
      </w:r>
      <w:r w:rsidR="001F5792" w:rsidRPr="001F5792">
        <w:rPr>
          <w:rFonts w:ascii="Calibri" w:hAnsi="Calibri" w:cs="Calibri"/>
          <w:bCs/>
          <w:sz w:val="22"/>
          <w:szCs w:val="22"/>
        </w:rPr>
        <w:t>collectivité vous écrit</w:t>
      </w:r>
      <w:r>
        <w:rPr>
          <w:rFonts w:ascii="Calibri" w:hAnsi="Calibri" w:cs="Calibri"/>
          <w:bCs/>
          <w:sz w:val="22"/>
          <w:szCs w:val="22"/>
        </w:rPr>
        <w:t xml:space="preserve"> </w:t>
      </w:r>
      <w:r w:rsidR="001F5792" w:rsidRPr="001F5792">
        <w:rPr>
          <w:rFonts w:ascii="Calibri" w:hAnsi="Calibri" w:cs="Calibri"/>
          <w:bCs/>
          <w:sz w:val="22"/>
          <w:szCs w:val="22"/>
        </w:rPr>
        <w:t xml:space="preserve">pour vous confier l’organisation d’une série de réunions publiques, où les citoyens seraient invités et vous demande de prendre en charge : </w:t>
      </w:r>
    </w:p>
    <w:p w14:paraId="15153D97" w14:textId="559607DF" w:rsidR="001F5792" w:rsidRPr="001F5792" w:rsidRDefault="001F5792" w:rsidP="001F5792">
      <w:pPr>
        <w:pStyle w:val="Paragraphedeliste"/>
        <w:numPr>
          <w:ilvl w:val="0"/>
          <w:numId w:val="23"/>
        </w:numPr>
        <w:spacing w:before="120"/>
        <w:jc w:val="both"/>
        <w:outlineLvl w:val="0"/>
        <w:rPr>
          <w:rFonts w:ascii="Calibri" w:hAnsi="Calibri" w:cs="Calibri"/>
          <w:bCs/>
          <w:sz w:val="22"/>
          <w:szCs w:val="22"/>
        </w:rPr>
      </w:pPr>
      <w:r w:rsidRPr="001F5792">
        <w:rPr>
          <w:rFonts w:ascii="Calibri" w:hAnsi="Calibri" w:cs="Calibri"/>
          <w:bCs/>
          <w:sz w:val="22"/>
          <w:szCs w:val="22"/>
        </w:rPr>
        <w:t>L’information des citoyens, soit produire l’état de l’art sur la dangerosité de ces expositions, ce qui implique un</w:t>
      </w:r>
      <w:r>
        <w:rPr>
          <w:rFonts w:ascii="Calibri" w:hAnsi="Calibri" w:cs="Calibri"/>
          <w:bCs/>
          <w:sz w:val="22"/>
          <w:szCs w:val="22"/>
        </w:rPr>
        <w:t>e</w:t>
      </w:r>
      <w:r w:rsidRPr="001F5792">
        <w:rPr>
          <w:rFonts w:ascii="Calibri" w:hAnsi="Calibri" w:cs="Calibri"/>
          <w:bCs/>
          <w:sz w:val="22"/>
          <w:szCs w:val="22"/>
        </w:rPr>
        <w:t xml:space="preserve"> </w:t>
      </w:r>
      <w:r>
        <w:rPr>
          <w:rFonts w:ascii="Calibri" w:hAnsi="Calibri" w:cs="Calibri"/>
          <w:bCs/>
          <w:sz w:val="22"/>
          <w:szCs w:val="22"/>
        </w:rPr>
        <w:t>synthèse</w:t>
      </w:r>
      <w:r w:rsidRPr="001F5792">
        <w:rPr>
          <w:rFonts w:ascii="Calibri" w:hAnsi="Calibri" w:cs="Calibri"/>
          <w:bCs/>
          <w:sz w:val="22"/>
          <w:szCs w:val="22"/>
        </w:rPr>
        <w:t xml:space="preserve"> sur les données toxicologiques et/ou épidémiologiques, y compris les incertitudes</w:t>
      </w:r>
      <w:r w:rsidR="00ED6FCB">
        <w:rPr>
          <w:rFonts w:ascii="Calibri" w:hAnsi="Calibri" w:cs="Calibri"/>
          <w:bCs/>
          <w:sz w:val="22"/>
          <w:szCs w:val="22"/>
        </w:rPr>
        <w:t xml:space="preserve"> (voir questions 1 &amp; 2)</w:t>
      </w:r>
    </w:p>
    <w:p w14:paraId="1A543E11" w14:textId="6FC8A951" w:rsidR="001F5792" w:rsidRPr="001F5792" w:rsidRDefault="001F5792" w:rsidP="001F5792">
      <w:pPr>
        <w:pStyle w:val="Paragraphedeliste"/>
        <w:numPr>
          <w:ilvl w:val="0"/>
          <w:numId w:val="23"/>
        </w:numPr>
        <w:spacing w:before="120"/>
        <w:jc w:val="both"/>
        <w:outlineLvl w:val="0"/>
        <w:rPr>
          <w:rFonts w:ascii="Calibri" w:hAnsi="Calibri" w:cs="Calibri"/>
          <w:bCs/>
          <w:sz w:val="22"/>
          <w:szCs w:val="22"/>
        </w:rPr>
      </w:pPr>
      <w:r w:rsidRPr="001F5792">
        <w:rPr>
          <w:rFonts w:ascii="Calibri" w:hAnsi="Calibri" w:cs="Calibri"/>
          <w:bCs/>
          <w:sz w:val="22"/>
          <w:szCs w:val="22"/>
        </w:rPr>
        <w:t>L’association des citoyens, peut-être par le biais d’ateliers, pour produire des recommandations</w:t>
      </w:r>
    </w:p>
    <w:p w14:paraId="307D3935" w14:textId="4F42625E" w:rsidR="001F5792" w:rsidRDefault="001F5792" w:rsidP="001F5792">
      <w:pPr>
        <w:pStyle w:val="Paragraphedeliste"/>
        <w:numPr>
          <w:ilvl w:val="0"/>
          <w:numId w:val="23"/>
        </w:numPr>
        <w:spacing w:before="120"/>
        <w:jc w:val="both"/>
        <w:outlineLvl w:val="0"/>
        <w:rPr>
          <w:rFonts w:ascii="Calibri" w:hAnsi="Calibri" w:cs="Calibri"/>
          <w:bCs/>
          <w:sz w:val="22"/>
          <w:szCs w:val="22"/>
        </w:rPr>
      </w:pPr>
      <w:r w:rsidRPr="001F5792">
        <w:rPr>
          <w:rFonts w:ascii="Calibri" w:hAnsi="Calibri" w:cs="Calibri"/>
          <w:bCs/>
          <w:sz w:val="22"/>
          <w:szCs w:val="22"/>
        </w:rPr>
        <w:t>L’association des représentants des pouvoirs publics ou tout autre expert pertinent</w:t>
      </w:r>
    </w:p>
    <w:p w14:paraId="1EC71314" w14:textId="77777777" w:rsidR="00486F6B" w:rsidRDefault="00486F6B" w:rsidP="00486F6B">
      <w:pPr>
        <w:spacing w:before="120"/>
        <w:jc w:val="both"/>
        <w:outlineLvl w:val="0"/>
        <w:rPr>
          <w:rFonts w:ascii="Calibri" w:hAnsi="Calibri" w:cs="Calibri"/>
          <w:b/>
          <w:sz w:val="22"/>
          <w:szCs w:val="22"/>
        </w:rPr>
      </w:pPr>
    </w:p>
    <w:p w14:paraId="389106FE" w14:textId="11D7CC58" w:rsidR="00486F6B" w:rsidRPr="00486F6B" w:rsidRDefault="00486F6B" w:rsidP="00486F6B">
      <w:pPr>
        <w:spacing w:before="120"/>
        <w:jc w:val="both"/>
        <w:outlineLvl w:val="0"/>
        <w:rPr>
          <w:rFonts w:ascii="Calibri" w:hAnsi="Calibri" w:cs="Calibri"/>
          <w:bCs/>
          <w:sz w:val="22"/>
          <w:szCs w:val="22"/>
        </w:rPr>
      </w:pPr>
      <w:r>
        <w:rPr>
          <w:rFonts w:ascii="Calibri" w:hAnsi="Calibri" w:cs="Calibri"/>
          <w:bCs/>
          <w:sz w:val="22"/>
          <w:szCs w:val="22"/>
        </w:rPr>
        <w:t xml:space="preserve">L’examen consiste en une série de questions liées à ce contexte. </w:t>
      </w:r>
    </w:p>
    <w:p w14:paraId="4844618D" w14:textId="2CED77F6" w:rsidR="00486F6B" w:rsidRDefault="00486F6B" w:rsidP="00486F6B">
      <w:pPr>
        <w:spacing w:before="120"/>
        <w:jc w:val="both"/>
        <w:outlineLvl w:val="0"/>
        <w:rPr>
          <w:rFonts w:ascii="Calibri" w:hAnsi="Calibri" w:cs="Calibri"/>
          <w:bCs/>
          <w:sz w:val="22"/>
          <w:szCs w:val="22"/>
        </w:rPr>
      </w:pPr>
      <w:r w:rsidRPr="00ED6FCB">
        <w:rPr>
          <w:rFonts w:ascii="Calibri" w:hAnsi="Calibri" w:cs="Calibri"/>
          <w:b/>
          <w:sz w:val="22"/>
          <w:szCs w:val="22"/>
        </w:rPr>
        <w:t>Ne cherchez pas à produire directement des recommandations ou tout</w:t>
      </w:r>
      <w:r>
        <w:rPr>
          <w:rFonts w:ascii="Calibri" w:hAnsi="Calibri" w:cs="Calibri"/>
          <w:b/>
          <w:sz w:val="22"/>
          <w:szCs w:val="22"/>
        </w:rPr>
        <w:t>e</w:t>
      </w:r>
      <w:r w:rsidRPr="00ED6FCB">
        <w:rPr>
          <w:rFonts w:ascii="Calibri" w:hAnsi="Calibri" w:cs="Calibri"/>
          <w:b/>
          <w:sz w:val="22"/>
          <w:szCs w:val="22"/>
        </w:rPr>
        <w:t xml:space="preserve"> autre proposition opérationnelle</w:t>
      </w:r>
      <w:r>
        <w:rPr>
          <w:rFonts w:ascii="Calibri" w:hAnsi="Calibri" w:cs="Calibri"/>
          <w:bCs/>
          <w:sz w:val="22"/>
          <w:szCs w:val="22"/>
        </w:rPr>
        <w:t xml:space="preserve">. Commencez par dresser la liste des enjeux et leurs interconnexions, pour soutenir vos arguments, en commençant par l’appréciation des connaissances disponibles et </w:t>
      </w:r>
      <w:r w:rsidRPr="00BA370E">
        <w:rPr>
          <w:rFonts w:ascii="Calibri" w:hAnsi="Calibri" w:cs="Calibri"/>
          <w:bCs/>
          <w:sz w:val="22"/>
          <w:szCs w:val="22"/>
          <w:u w:val="single"/>
        </w:rPr>
        <w:t>en insistant sur ce qu’il faudrait éviter</w:t>
      </w:r>
      <w:r>
        <w:rPr>
          <w:rFonts w:ascii="Calibri" w:hAnsi="Calibri" w:cs="Calibri"/>
          <w:bCs/>
          <w:sz w:val="22"/>
          <w:szCs w:val="22"/>
          <w:u w:val="single"/>
        </w:rPr>
        <w:t xml:space="preserve"> (approche critique)</w:t>
      </w:r>
      <w:r>
        <w:rPr>
          <w:rFonts w:ascii="Calibri" w:hAnsi="Calibri" w:cs="Calibri"/>
          <w:bCs/>
          <w:sz w:val="22"/>
          <w:szCs w:val="22"/>
        </w:rPr>
        <w:t>. Ceci signifie d’anticiper sur ce que produiraient les actions (elles peuvent, p.ex., exacerber la situation conflictuelle et instaurer une situation de méfiance, vis-à-vis des pouvoirs publics).</w:t>
      </w:r>
    </w:p>
    <w:p w14:paraId="025F2BA1" w14:textId="77777777" w:rsidR="00486F6B" w:rsidRPr="001F5792" w:rsidRDefault="00486F6B" w:rsidP="00486F6B">
      <w:pPr>
        <w:spacing w:before="120"/>
        <w:jc w:val="both"/>
        <w:outlineLvl w:val="0"/>
        <w:rPr>
          <w:rFonts w:ascii="Calibri" w:hAnsi="Calibri" w:cs="Calibri"/>
          <w:bCs/>
          <w:sz w:val="22"/>
          <w:szCs w:val="22"/>
        </w:rPr>
      </w:pPr>
      <w:r>
        <w:rPr>
          <w:rFonts w:ascii="Calibri" w:hAnsi="Calibri" w:cs="Calibri"/>
          <w:bCs/>
          <w:sz w:val="22"/>
          <w:szCs w:val="22"/>
        </w:rPr>
        <w:t>Veilliez à bien séparer les arguments d’ordre scientifique (y compris sur l’insuffisance des connaissances) de ceux qui relèvent du politique, éventuellement en soulevant les aspects éthiques correspondants. Ce n’est en aucun cas des avis qui vous sont demandés, mais des arguments, même si ceci peut vous sembler incomplet. C’est la clarté et la cohérence de vos arguments qui nous intéressent et pas leur complétude. Comme déjà spécifier ci-dessus, il faut insister (d’où esprit critique) sur ce qu’il ne faudrait pas faire (car il ne répondra pas aux besoins de cette affaire), p.ex. reproduire des débats publics, sans aucune chance d’aboutir à quelque compromis que ce soit.</w:t>
      </w:r>
    </w:p>
    <w:p w14:paraId="1964FCB0" w14:textId="77777777" w:rsidR="001F5792" w:rsidRDefault="001F5792" w:rsidP="001F5792">
      <w:pPr>
        <w:pStyle w:val="Paragraphedeliste"/>
        <w:spacing w:before="120"/>
        <w:jc w:val="both"/>
        <w:outlineLvl w:val="0"/>
        <w:rPr>
          <w:rFonts w:ascii="Calibri" w:hAnsi="Calibri" w:cs="Calibri"/>
          <w:bCs/>
          <w:sz w:val="22"/>
          <w:szCs w:val="22"/>
        </w:rPr>
      </w:pPr>
    </w:p>
    <w:p w14:paraId="177D468F" w14:textId="65CCB646" w:rsidR="00B0716B" w:rsidRPr="007F29A8" w:rsidRDefault="00B0716B" w:rsidP="001F5792">
      <w:pPr>
        <w:pBdr>
          <w:bottom w:val="single" w:sz="4" w:space="1" w:color="auto"/>
        </w:pBdr>
        <w:spacing w:before="120"/>
        <w:jc w:val="both"/>
        <w:outlineLvl w:val="0"/>
        <w:rPr>
          <w:rFonts w:ascii="Calibri" w:hAnsi="Calibri" w:cs="Calibri"/>
          <w:b/>
        </w:rPr>
      </w:pPr>
      <w:r w:rsidRPr="007F29A8">
        <w:rPr>
          <w:rFonts w:ascii="Calibri" w:hAnsi="Calibri" w:cs="Calibri"/>
          <w:b/>
        </w:rPr>
        <w:t>BLOC 1 EVALUATION DES RISQUES</w:t>
      </w:r>
    </w:p>
    <w:p w14:paraId="664AC43B" w14:textId="6918A29F" w:rsidR="00B0716B" w:rsidRDefault="00B0716B" w:rsidP="001F5792">
      <w:pPr>
        <w:spacing w:before="120"/>
        <w:jc w:val="both"/>
        <w:outlineLvl w:val="0"/>
        <w:rPr>
          <w:rFonts w:ascii="Calibri" w:hAnsi="Calibri" w:cs="Calibri"/>
          <w:b/>
          <w:sz w:val="22"/>
          <w:szCs w:val="22"/>
        </w:rPr>
      </w:pPr>
    </w:p>
    <w:p w14:paraId="452C6A64" w14:textId="05F0C4FC" w:rsidR="00507931" w:rsidRPr="00486F6B" w:rsidRDefault="0036179A" w:rsidP="00486F6B">
      <w:pPr>
        <w:pStyle w:val="Paragraphedeliste"/>
        <w:numPr>
          <w:ilvl w:val="0"/>
          <w:numId w:val="25"/>
        </w:numPr>
        <w:spacing w:before="120"/>
        <w:jc w:val="both"/>
        <w:outlineLvl w:val="0"/>
        <w:rPr>
          <w:rFonts w:ascii="Calibri" w:hAnsi="Calibri" w:cs="Calibri"/>
          <w:b/>
          <w:sz w:val="22"/>
          <w:szCs w:val="22"/>
        </w:rPr>
      </w:pPr>
      <w:r w:rsidRPr="00486F6B">
        <w:rPr>
          <w:rFonts w:ascii="Calibri" w:hAnsi="Calibri" w:cs="Calibri"/>
          <w:b/>
          <w:sz w:val="22"/>
          <w:szCs w:val="22"/>
        </w:rPr>
        <w:t>S</w:t>
      </w:r>
      <w:r w:rsidR="00D96A16" w:rsidRPr="00486F6B">
        <w:rPr>
          <w:rFonts w:ascii="Calibri" w:hAnsi="Calibri" w:cs="Calibri"/>
          <w:b/>
          <w:sz w:val="22"/>
          <w:szCs w:val="22"/>
        </w:rPr>
        <w:t>anté environnementale</w:t>
      </w:r>
      <w:r w:rsidR="00A4313C" w:rsidRPr="00486F6B">
        <w:rPr>
          <w:rFonts w:ascii="Calibri" w:hAnsi="Calibri" w:cs="Calibri"/>
          <w:b/>
          <w:sz w:val="22"/>
          <w:szCs w:val="22"/>
        </w:rPr>
        <w:t>, enjeux et approches</w:t>
      </w:r>
      <w:r w:rsidR="005C3507" w:rsidRPr="00486F6B">
        <w:rPr>
          <w:rFonts w:ascii="Calibri" w:hAnsi="Calibri" w:cs="Calibri"/>
          <w:b/>
          <w:sz w:val="22"/>
          <w:szCs w:val="22"/>
        </w:rPr>
        <w:t xml:space="preserve"> + Évaluation des risques</w:t>
      </w:r>
      <w:r w:rsidR="00224151" w:rsidRPr="00486F6B">
        <w:rPr>
          <w:rFonts w:ascii="Calibri" w:hAnsi="Calibri" w:cs="Calibri"/>
          <w:b/>
          <w:sz w:val="22"/>
          <w:szCs w:val="22"/>
        </w:rPr>
        <w:t xml:space="preserve"> </w:t>
      </w:r>
    </w:p>
    <w:p w14:paraId="115DD984" w14:textId="3EB56CBD" w:rsidR="004C303E" w:rsidRDefault="005C3507" w:rsidP="001F5792">
      <w:pPr>
        <w:spacing w:before="120"/>
        <w:jc w:val="both"/>
        <w:rPr>
          <w:rFonts w:ascii="Calibri" w:hAnsi="Calibri" w:cs="Calibri"/>
          <w:sz w:val="22"/>
          <w:szCs w:val="22"/>
        </w:rPr>
      </w:pPr>
      <w:r w:rsidRPr="009915FC">
        <w:rPr>
          <w:rFonts w:ascii="Calibri" w:hAnsi="Calibri" w:cs="Calibri"/>
          <w:sz w:val="22"/>
          <w:szCs w:val="22"/>
        </w:rPr>
        <w:t xml:space="preserve">Dans </w:t>
      </w:r>
      <w:r w:rsidR="00BA370E">
        <w:rPr>
          <w:rFonts w:ascii="Calibri" w:hAnsi="Calibri" w:cs="Calibri"/>
          <w:sz w:val="22"/>
          <w:szCs w:val="22"/>
        </w:rPr>
        <w:t>la</w:t>
      </w:r>
      <w:r w:rsidRPr="009915FC">
        <w:rPr>
          <w:rFonts w:ascii="Calibri" w:hAnsi="Calibri" w:cs="Calibri"/>
          <w:sz w:val="22"/>
          <w:szCs w:val="22"/>
        </w:rPr>
        <w:t xml:space="preserve"> première partie du Master, nous nous intéressons aux risques pour la santé humaine en lien avec des expositions dites environnementales.</w:t>
      </w:r>
      <w:r w:rsidR="004C303E" w:rsidRPr="009915FC">
        <w:rPr>
          <w:rFonts w:ascii="Calibri" w:hAnsi="Calibri" w:cs="Calibri"/>
          <w:sz w:val="22"/>
          <w:szCs w:val="22"/>
        </w:rPr>
        <w:t xml:space="preserve"> </w:t>
      </w:r>
      <w:r w:rsidR="00486F6B">
        <w:rPr>
          <w:rFonts w:ascii="Calibri" w:hAnsi="Calibri" w:cs="Calibri"/>
          <w:sz w:val="22"/>
          <w:szCs w:val="22"/>
        </w:rPr>
        <w:t>En vous appuyant sur le contexte exposé en introduction, e</w:t>
      </w:r>
      <w:r w:rsidR="004C303E" w:rsidRPr="009915FC">
        <w:rPr>
          <w:rFonts w:ascii="Calibri" w:hAnsi="Calibri" w:cs="Calibri"/>
          <w:sz w:val="22"/>
          <w:szCs w:val="22"/>
        </w:rPr>
        <w:t>xpliquez ce que l’on peut entendre par expositions environnementales, ce qu’elles peuvent recouvrir</w:t>
      </w:r>
      <w:r w:rsidR="00486F6B">
        <w:rPr>
          <w:rFonts w:ascii="Calibri" w:hAnsi="Calibri" w:cs="Calibri"/>
          <w:sz w:val="22"/>
          <w:szCs w:val="22"/>
        </w:rPr>
        <w:t xml:space="preserve"> (pensez aux multiples voies d’exposition, la pollution d’origine aérienne, et la présence de résidus de pesticides chez les riverains)</w:t>
      </w:r>
      <w:r w:rsidR="004C303E" w:rsidRPr="009915FC">
        <w:rPr>
          <w:rFonts w:ascii="Calibri" w:hAnsi="Calibri" w:cs="Calibri"/>
          <w:sz w:val="22"/>
          <w:szCs w:val="22"/>
        </w:rPr>
        <w:t xml:space="preserve">. </w:t>
      </w:r>
      <w:r w:rsidR="004C303E" w:rsidRPr="00CA02B9">
        <w:rPr>
          <w:rFonts w:ascii="Calibri" w:hAnsi="Calibri" w:cs="Calibri"/>
          <w:i/>
          <w:iCs/>
          <w:sz w:val="22"/>
          <w:szCs w:val="22"/>
        </w:rPr>
        <w:t xml:space="preserve">Il s’agira notamment de discuter </w:t>
      </w:r>
      <w:r w:rsidR="00224151" w:rsidRPr="00CA02B9">
        <w:rPr>
          <w:rFonts w:ascii="Calibri" w:hAnsi="Calibri" w:cs="Calibri"/>
          <w:i/>
          <w:iCs/>
          <w:sz w:val="22"/>
          <w:szCs w:val="22"/>
        </w:rPr>
        <w:t>de</w:t>
      </w:r>
      <w:r w:rsidR="004C303E" w:rsidRPr="00CA02B9">
        <w:rPr>
          <w:rFonts w:ascii="Calibri" w:hAnsi="Calibri" w:cs="Calibri"/>
          <w:i/>
          <w:iCs/>
          <w:sz w:val="22"/>
          <w:szCs w:val="22"/>
        </w:rPr>
        <w:t xml:space="preserve"> la manière de penser le concept d’environnement</w:t>
      </w:r>
      <w:r w:rsidR="00224151" w:rsidRPr="00CA02B9">
        <w:rPr>
          <w:rFonts w:ascii="Calibri" w:hAnsi="Calibri" w:cs="Calibri"/>
          <w:i/>
          <w:iCs/>
          <w:sz w:val="22"/>
          <w:szCs w:val="22"/>
        </w:rPr>
        <w:t xml:space="preserve">, et comment son cadrage influence </w:t>
      </w:r>
      <w:r w:rsidR="001F5792" w:rsidRPr="00CA02B9">
        <w:rPr>
          <w:rFonts w:ascii="Calibri" w:hAnsi="Calibri" w:cs="Calibri"/>
          <w:i/>
          <w:iCs/>
          <w:sz w:val="22"/>
          <w:szCs w:val="22"/>
        </w:rPr>
        <w:t>celui</w:t>
      </w:r>
      <w:r w:rsidR="00224151" w:rsidRPr="00CA02B9">
        <w:rPr>
          <w:rFonts w:ascii="Calibri" w:hAnsi="Calibri" w:cs="Calibri"/>
          <w:i/>
          <w:iCs/>
          <w:sz w:val="22"/>
          <w:szCs w:val="22"/>
        </w:rPr>
        <w:t xml:space="preserve"> de l’évaluation des risques</w:t>
      </w:r>
      <w:r w:rsidR="004B73AC" w:rsidRPr="00CA02B9">
        <w:rPr>
          <w:rFonts w:ascii="Calibri" w:hAnsi="Calibri" w:cs="Calibri"/>
          <w:i/>
          <w:iCs/>
          <w:sz w:val="22"/>
          <w:szCs w:val="22"/>
        </w:rPr>
        <w:t xml:space="preserve"> et toute difficulté d’évaluer les multiples expositions</w:t>
      </w:r>
      <w:r w:rsidR="00224151" w:rsidRPr="009915FC">
        <w:rPr>
          <w:rFonts w:ascii="Calibri" w:hAnsi="Calibri" w:cs="Calibri"/>
          <w:sz w:val="22"/>
          <w:szCs w:val="22"/>
        </w:rPr>
        <w:t xml:space="preserve">. </w:t>
      </w:r>
    </w:p>
    <w:p w14:paraId="17F90DED" w14:textId="77777777" w:rsidR="00E01FE0" w:rsidRPr="004C303E" w:rsidRDefault="00E01FE0" w:rsidP="001F5792">
      <w:pPr>
        <w:spacing w:before="120"/>
        <w:jc w:val="both"/>
        <w:rPr>
          <w:rFonts w:ascii="Calibri" w:hAnsi="Calibri" w:cs="Calibri"/>
          <w:sz w:val="22"/>
          <w:szCs w:val="22"/>
        </w:rPr>
      </w:pPr>
    </w:p>
    <w:p w14:paraId="64863A80" w14:textId="19070F95" w:rsidR="007E07C5" w:rsidRPr="00486F6B" w:rsidRDefault="001F5792" w:rsidP="00486F6B">
      <w:pPr>
        <w:pStyle w:val="Paragraphedeliste"/>
        <w:numPr>
          <w:ilvl w:val="0"/>
          <w:numId w:val="25"/>
        </w:numPr>
        <w:spacing w:before="120"/>
        <w:jc w:val="both"/>
        <w:outlineLvl w:val="0"/>
        <w:rPr>
          <w:rFonts w:ascii="Calibri" w:hAnsi="Calibri" w:cs="Calibri"/>
          <w:b/>
          <w:sz w:val="22"/>
          <w:szCs w:val="22"/>
        </w:rPr>
      </w:pPr>
      <w:r w:rsidRPr="00486F6B">
        <w:rPr>
          <w:rFonts w:ascii="Calibri" w:hAnsi="Calibri" w:cs="Calibri"/>
          <w:b/>
          <w:sz w:val="22"/>
          <w:szCs w:val="22"/>
        </w:rPr>
        <w:t>Épidémiologie</w:t>
      </w:r>
      <w:r w:rsidR="007E07C5" w:rsidRPr="00486F6B">
        <w:rPr>
          <w:rFonts w:ascii="Calibri" w:hAnsi="Calibri" w:cs="Calibri"/>
          <w:b/>
          <w:sz w:val="22"/>
          <w:szCs w:val="22"/>
        </w:rPr>
        <w:t xml:space="preserve"> </w:t>
      </w:r>
      <w:r w:rsidR="005C3507" w:rsidRPr="00486F6B">
        <w:rPr>
          <w:rFonts w:ascii="Calibri" w:hAnsi="Calibri" w:cs="Calibri"/>
          <w:b/>
          <w:sz w:val="22"/>
          <w:szCs w:val="22"/>
        </w:rPr>
        <w:t>+</w:t>
      </w:r>
      <w:r w:rsidR="00A4313C" w:rsidRPr="00486F6B">
        <w:rPr>
          <w:rFonts w:ascii="Calibri" w:hAnsi="Calibri" w:cs="Calibri"/>
          <w:b/>
          <w:sz w:val="22"/>
          <w:szCs w:val="22"/>
        </w:rPr>
        <w:t xml:space="preserve"> toxicologie</w:t>
      </w:r>
    </w:p>
    <w:p w14:paraId="6846D560" w14:textId="74893D51" w:rsidR="00F0687E" w:rsidRPr="009915FC" w:rsidRDefault="00224151" w:rsidP="001F5792">
      <w:pPr>
        <w:spacing w:before="120"/>
        <w:jc w:val="both"/>
        <w:rPr>
          <w:rFonts w:ascii="Calibri" w:hAnsi="Calibri" w:cs="Calibri"/>
          <w:sz w:val="22"/>
          <w:szCs w:val="22"/>
        </w:rPr>
      </w:pPr>
      <w:r w:rsidRPr="009915FC">
        <w:rPr>
          <w:rFonts w:ascii="Calibri" w:hAnsi="Calibri" w:cs="Calibri"/>
          <w:sz w:val="22"/>
          <w:szCs w:val="22"/>
        </w:rPr>
        <w:t>En partant des exemples que nous avons discuté autour des pesticides</w:t>
      </w:r>
      <w:r w:rsidR="008E48DE" w:rsidRPr="009915FC">
        <w:rPr>
          <w:rFonts w:ascii="Calibri" w:hAnsi="Calibri" w:cs="Calibri"/>
          <w:sz w:val="22"/>
          <w:szCs w:val="22"/>
        </w:rPr>
        <w:t>,</w:t>
      </w:r>
      <w:r w:rsidRPr="009915FC">
        <w:rPr>
          <w:rFonts w:ascii="Calibri" w:hAnsi="Calibri" w:cs="Calibri"/>
          <w:sz w:val="22"/>
          <w:szCs w:val="22"/>
        </w:rPr>
        <w:t xml:space="preserve"> </w:t>
      </w:r>
      <w:r w:rsidR="001F5792">
        <w:rPr>
          <w:rFonts w:ascii="Calibri" w:hAnsi="Calibri" w:cs="Calibri"/>
          <w:sz w:val="22"/>
          <w:szCs w:val="22"/>
        </w:rPr>
        <w:t>dans l’état de l’art succinct</w:t>
      </w:r>
      <w:r w:rsidR="00BA370E">
        <w:rPr>
          <w:rFonts w:ascii="Calibri" w:hAnsi="Calibri" w:cs="Calibri"/>
          <w:sz w:val="22"/>
          <w:szCs w:val="22"/>
        </w:rPr>
        <w:t xml:space="preserve"> que vous demande la collectivité</w:t>
      </w:r>
      <w:r w:rsidR="001F5792">
        <w:rPr>
          <w:rFonts w:ascii="Calibri" w:hAnsi="Calibri" w:cs="Calibri"/>
          <w:sz w:val="22"/>
          <w:szCs w:val="22"/>
        </w:rPr>
        <w:t xml:space="preserve">, </w:t>
      </w:r>
      <w:r w:rsidR="00486F6B" w:rsidRPr="00CA02B9">
        <w:rPr>
          <w:rFonts w:ascii="Calibri" w:hAnsi="Calibri" w:cs="Calibri"/>
          <w:i/>
          <w:iCs/>
          <w:sz w:val="22"/>
          <w:szCs w:val="22"/>
        </w:rPr>
        <w:t xml:space="preserve">vous rendrez compte de </w:t>
      </w:r>
      <w:r w:rsidR="008E48DE" w:rsidRPr="00CA02B9">
        <w:rPr>
          <w:rFonts w:ascii="Calibri" w:hAnsi="Calibri" w:cs="Calibri"/>
          <w:i/>
          <w:iCs/>
          <w:sz w:val="22"/>
          <w:szCs w:val="22"/>
        </w:rPr>
        <w:t>l</w:t>
      </w:r>
      <w:r w:rsidR="001F5792" w:rsidRPr="00CA02B9">
        <w:rPr>
          <w:rFonts w:ascii="Calibri" w:hAnsi="Calibri" w:cs="Calibri"/>
          <w:i/>
          <w:iCs/>
          <w:sz w:val="22"/>
          <w:szCs w:val="22"/>
        </w:rPr>
        <w:t xml:space="preserve">a contribution </w:t>
      </w:r>
      <w:r w:rsidR="00486F6B" w:rsidRPr="00CA02B9">
        <w:rPr>
          <w:rFonts w:ascii="Calibri" w:hAnsi="Calibri" w:cs="Calibri"/>
          <w:i/>
          <w:iCs/>
          <w:sz w:val="22"/>
          <w:szCs w:val="22"/>
        </w:rPr>
        <w:t xml:space="preserve">possible </w:t>
      </w:r>
      <w:r w:rsidR="001F5792" w:rsidRPr="00CA02B9">
        <w:rPr>
          <w:rFonts w:ascii="Calibri" w:hAnsi="Calibri" w:cs="Calibri"/>
          <w:i/>
          <w:iCs/>
          <w:sz w:val="22"/>
          <w:szCs w:val="22"/>
        </w:rPr>
        <w:t xml:space="preserve">des </w:t>
      </w:r>
      <w:r w:rsidR="00486F6B" w:rsidRPr="00CA02B9">
        <w:rPr>
          <w:rFonts w:ascii="Calibri" w:hAnsi="Calibri" w:cs="Calibri"/>
          <w:i/>
          <w:iCs/>
          <w:sz w:val="22"/>
          <w:szCs w:val="22"/>
        </w:rPr>
        <w:t xml:space="preserve">différentes </w:t>
      </w:r>
      <w:r w:rsidR="001F5792" w:rsidRPr="00CA02B9">
        <w:rPr>
          <w:rFonts w:ascii="Calibri" w:hAnsi="Calibri" w:cs="Calibri"/>
          <w:i/>
          <w:iCs/>
          <w:sz w:val="22"/>
          <w:szCs w:val="22"/>
        </w:rPr>
        <w:t xml:space="preserve">disciplines (ainsi que leurs limites) et de leur prise en compte dans l’expertise de sécurité sanitaire : </w:t>
      </w:r>
      <w:r w:rsidR="008E48DE" w:rsidRPr="00CA02B9">
        <w:rPr>
          <w:rFonts w:ascii="Calibri" w:hAnsi="Calibri" w:cs="Calibri"/>
          <w:i/>
          <w:iCs/>
          <w:sz w:val="22"/>
          <w:szCs w:val="22"/>
        </w:rPr>
        <w:t xml:space="preserve"> toxicologie générale et toxicologie réglementaire</w:t>
      </w:r>
      <w:r w:rsidR="001F5792" w:rsidRPr="00CA02B9">
        <w:rPr>
          <w:rFonts w:ascii="Calibri" w:hAnsi="Calibri" w:cs="Calibri"/>
          <w:i/>
          <w:iCs/>
          <w:sz w:val="22"/>
          <w:szCs w:val="22"/>
        </w:rPr>
        <w:t>, épidémiologie</w:t>
      </w:r>
      <w:r w:rsidR="001F5792">
        <w:rPr>
          <w:rFonts w:ascii="Calibri" w:hAnsi="Calibri" w:cs="Calibri"/>
          <w:sz w:val="22"/>
          <w:szCs w:val="22"/>
        </w:rPr>
        <w:t>.</w:t>
      </w:r>
    </w:p>
    <w:p w14:paraId="7F80F246" w14:textId="77777777" w:rsidR="00F0687E" w:rsidRDefault="00F0687E" w:rsidP="001F5792">
      <w:pPr>
        <w:pStyle w:val="Paragraphedeliste"/>
        <w:spacing w:before="120"/>
        <w:jc w:val="both"/>
        <w:rPr>
          <w:rFonts w:ascii="Calibri" w:hAnsi="Calibri" w:cs="Calibri"/>
          <w:sz w:val="22"/>
          <w:szCs w:val="22"/>
        </w:rPr>
      </w:pPr>
    </w:p>
    <w:p w14:paraId="017C62AC" w14:textId="77777777" w:rsidR="00486F6B" w:rsidRDefault="00486F6B" w:rsidP="001F5792">
      <w:pPr>
        <w:pStyle w:val="Paragraphedeliste"/>
        <w:spacing w:before="120"/>
        <w:jc w:val="both"/>
        <w:rPr>
          <w:rFonts w:ascii="Calibri" w:hAnsi="Calibri" w:cs="Calibri"/>
          <w:sz w:val="22"/>
          <w:szCs w:val="22"/>
        </w:rPr>
      </w:pPr>
    </w:p>
    <w:p w14:paraId="4BF66C99" w14:textId="77777777" w:rsidR="00486F6B" w:rsidRDefault="00486F6B" w:rsidP="001F5792">
      <w:pPr>
        <w:pStyle w:val="Paragraphedeliste"/>
        <w:spacing w:before="120"/>
        <w:jc w:val="both"/>
        <w:rPr>
          <w:rFonts w:ascii="Calibri" w:hAnsi="Calibri" w:cs="Calibri"/>
          <w:sz w:val="22"/>
          <w:szCs w:val="22"/>
        </w:rPr>
      </w:pPr>
    </w:p>
    <w:p w14:paraId="6F6DEA64" w14:textId="77777777" w:rsidR="00486F6B" w:rsidRDefault="00486F6B" w:rsidP="001F5792">
      <w:pPr>
        <w:pStyle w:val="Paragraphedeliste"/>
        <w:spacing w:before="120"/>
        <w:jc w:val="both"/>
        <w:rPr>
          <w:rFonts w:ascii="Calibri" w:hAnsi="Calibri" w:cs="Calibri"/>
          <w:sz w:val="22"/>
          <w:szCs w:val="22"/>
        </w:rPr>
      </w:pPr>
    </w:p>
    <w:p w14:paraId="521377FC" w14:textId="77777777" w:rsidR="00486F6B" w:rsidRPr="00F0687E" w:rsidRDefault="00486F6B" w:rsidP="001F5792">
      <w:pPr>
        <w:pStyle w:val="Paragraphedeliste"/>
        <w:spacing w:before="120"/>
        <w:jc w:val="both"/>
        <w:rPr>
          <w:rFonts w:ascii="Calibri" w:hAnsi="Calibri" w:cs="Calibri"/>
          <w:sz w:val="22"/>
          <w:szCs w:val="22"/>
        </w:rPr>
      </w:pPr>
    </w:p>
    <w:p w14:paraId="058031EE" w14:textId="139A3AD6" w:rsidR="004D5F5D" w:rsidRPr="007F29A8" w:rsidRDefault="004D5F5D" w:rsidP="001F5792">
      <w:pPr>
        <w:pBdr>
          <w:bottom w:val="single" w:sz="4" w:space="1" w:color="auto"/>
        </w:pBdr>
        <w:spacing w:before="120"/>
        <w:jc w:val="both"/>
        <w:outlineLvl w:val="0"/>
        <w:rPr>
          <w:rFonts w:ascii="Calibri" w:hAnsi="Calibri" w:cs="Calibri"/>
          <w:b/>
        </w:rPr>
      </w:pPr>
      <w:r w:rsidRPr="007F29A8">
        <w:rPr>
          <w:rFonts w:ascii="Calibri" w:hAnsi="Calibri" w:cs="Calibri"/>
          <w:b/>
        </w:rPr>
        <w:t>BLOC 2 GESTION DES RISQUES</w:t>
      </w:r>
    </w:p>
    <w:p w14:paraId="0D16DF28" w14:textId="77777777" w:rsidR="005C3507" w:rsidRDefault="005C3507" w:rsidP="001F5792">
      <w:pPr>
        <w:spacing w:before="120"/>
        <w:jc w:val="both"/>
        <w:outlineLvl w:val="0"/>
        <w:rPr>
          <w:rFonts w:ascii="Calibri" w:hAnsi="Calibri" w:cs="Calibri"/>
          <w:b/>
          <w:sz w:val="22"/>
          <w:szCs w:val="22"/>
        </w:rPr>
      </w:pPr>
    </w:p>
    <w:p w14:paraId="10A13E78" w14:textId="18F1897A" w:rsidR="0005663E" w:rsidRPr="00486F6B" w:rsidRDefault="005D7D68" w:rsidP="00486F6B">
      <w:pPr>
        <w:pStyle w:val="Paragraphedeliste"/>
        <w:numPr>
          <w:ilvl w:val="0"/>
          <w:numId w:val="25"/>
        </w:numPr>
        <w:spacing w:before="120"/>
        <w:jc w:val="both"/>
        <w:outlineLvl w:val="0"/>
        <w:rPr>
          <w:rFonts w:ascii="Calibri" w:hAnsi="Calibri" w:cs="Calibri"/>
          <w:b/>
          <w:sz w:val="22"/>
          <w:szCs w:val="22"/>
        </w:rPr>
      </w:pPr>
      <w:r w:rsidRPr="00486F6B">
        <w:rPr>
          <w:rFonts w:ascii="Calibri" w:hAnsi="Calibri" w:cs="Calibri"/>
          <w:b/>
          <w:sz w:val="22"/>
          <w:szCs w:val="22"/>
        </w:rPr>
        <w:t xml:space="preserve">Gestion des risques et </w:t>
      </w:r>
      <w:r w:rsidR="00D436A3" w:rsidRPr="00486F6B">
        <w:rPr>
          <w:rFonts w:ascii="Calibri" w:hAnsi="Calibri" w:cs="Calibri"/>
          <w:b/>
          <w:sz w:val="22"/>
          <w:szCs w:val="22"/>
        </w:rPr>
        <w:t>Droit de l’environnement</w:t>
      </w:r>
    </w:p>
    <w:p w14:paraId="71EBBDFD" w14:textId="4FEEF1C9" w:rsidR="003937C8" w:rsidRDefault="003937C8" w:rsidP="001F5792">
      <w:pPr>
        <w:spacing w:before="120"/>
        <w:jc w:val="both"/>
        <w:rPr>
          <w:rFonts w:ascii="Calibri" w:hAnsi="Calibri" w:cs="Calibri"/>
          <w:sz w:val="22"/>
          <w:szCs w:val="22"/>
        </w:rPr>
      </w:pPr>
      <w:r>
        <w:rPr>
          <w:rFonts w:ascii="Calibri" w:hAnsi="Calibri" w:cs="Calibri"/>
          <w:sz w:val="22"/>
          <w:szCs w:val="22"/>
        </w:rPr>
        <w:t>Le règlement européen 1107/2009 du 21/10/2009 établi les règles concernant l’approbation des substances actives qui entrent dans la composition de produits phytopharmaceutiques, autrement dit</w:t>
      </w:r>
      <w:r w:rsidR="00486F6B">
        <w:rPr>
          <w:rFonts w:ascii="Calibri" w:hAnsi="Calibri" w:cs="Calibri"/>
          <w:sz w:val="22"/>
          <w:szCs w:val="22"/>
        </w:rPr>
        <w:t>,</w:t>
      </w:r>
      <w:r>
        <w:rPr>
          <w:rFonts w:ascii="Calibri" w:hAnsi="Calibri" w:cs="Calibri"/>
          <w:sz w:val="22"/>
          <w:szCs w:val="22"/>
        </w:rPr>
        <w:t xml:space="preserve"> des pesticides. </w:t>
      </w:r>
      <w:r w:rsidR="0011572B">
        <w:rPr>
          <w:rFonts w:ascii="Calibri" w:hAnsi="Calibri" w:cs="Calibri"/>
          <w:sz w:val="22"/>
          <w:szCs w:val="22"/>
        </w:rPr>
        <w:t>Il</w:t>
      </w:r>
      <w:r w:rsidR="005D7D68">
        <w:rPr>
          <w:rFonts w:ascii="Calibri" w:hAnsi="Calibri" w:cs="Calibri"/>
          <w:sz w:val="22"/>
          <w:szCs w:val="22"/>
        </w:rPr>
        <w:t xml:space="preserve"> évoque que les États-membres ont le droit de prendre des mesures au titre du principe de précaution.</w:t>
      </w:r>
    </w:p>
    <w:p w14:paraId="5EA496AC" w14:textId="5F7AF804" w:rsidR="005D7D68" w:rsidRDefault="005D7D68" w:rsidP="001F5792">
      <w:pPr>
        <w:spacing w:before="120"/>
        <w:jc w:val="both"/>
        <w:rPr>
          <w:rFonts w:ascii="Calibri" w:hAnsi="Calibri" w:cs="Calibri"/>
          <w:sz w:val="22"/>
          <w:szCs w:val="22"/>
        </w:rPr>
      </w:pPr>
      <w:r>
        <w:rPr>
          <w:rFonts w:ascii="Calibri" w:hAnsi="Calibri" w:cs="Calibri"/>
          <w:sz w:val="22"/>
          <w:szCs w:val="22"/>
        </w:rPr>
        <w:t>La préfecture, argumentant que les limites de qualité (LQ)</w:t>
      </w:r>
      <w:r>
        <w:rPr>
          <w:rStyle w:val="Appelnotedebasdep"/>
          <w:rFonts w:ascii="Calibri" w:hAnsi="Calibri" w:cs="Calibri"/>
          <w:sz w:val="22"/>
          <w:szCs w:val="22"/>
        </w:rPr>
        <w:footnoteReference w:id="1"/>
      </w:r>
      <w:r>
        <w:rPr>
          <w:rFonts w:ascii="Calibri" w:hAnsi="Calibri" w:cs="Calibri"/>
          <w:sz w:val="22"/>
          <w:szCs w:val="22"/>
        </w:rPr>
        <w:t xml:space="preserve"> ne doivent pas être associées à un risque sanitaire, tant que des Vmax n’ont pas été établies par l’ANSES et que celles-ci ne seraient pas dépassées, propose de déroger à la déclaration d’une eau non conforme à la consommation. </w:t>
      </w:r>
      <w:r w:rsidRPr="00CA02B9">
        <w:rPr>
          <w:rFonts w:ascii="Calibri" w:hAnsi="Calibri" w:cs="Calibri"/>
          <w:i/>
          <w:iCs/>
          <w:sz w:val="22"/>
          <w:szCs w:val="22"/>
        </w:rPr>
        <w:t>L’argument a-t-il une valeur juridique ? Et politiquement, quelle est sa portée ?</w:t>
      </w:r>
    </w:p>
    <w:p w14:paraId="003FC018" w14:textId="77777777" w:rsidR="007F29A8" w:rsidRPr="000B489C" w:rsidRDefault="007F29A8" w:rsidP="001F5792">
      <w:pPr>
        <w:spacing w:before="120"/>
        <w:jc w:val="both"/>
        <w:rPr>
          <w:rFonts w:ascii="Calibri" w:hAnsi="Calibri" w:cs="Calibri"/>
          <w:sz w:val="22"/>
          <w:szCs w:val="22"/>
        </w:rPr>
      </w:pPr>
    </w:p>
    <w:p w14:paraId="043A624B" w14:textId="160AC1BD" w:rsidR="009A34F9" w:rsidRPr="00486F6B" w:rsidRDefault="00063CDF" w:rsidP="00486F6B">
      <w:pPr>
        <w:pStyle w:val="Paragraphedeliste"/>
        <w:numPr>
          <w:ilvl w:val="0"/>
          <w:numId w:val="25"/>
        </w:numPr>
        <w:spacing w:before="120"/>
        <w:jc w:val="both"/>
        <w:outlineLvl w:val="0"/>
        <w:rPr>
          <w:rFonts w:ascii="Calibri" w:hAnsi="Calibri" w:cs="Calibri"/>
          <w:b/>
          <w:sz w:val="22"/>
          <w:szCs w:val="22"/>
        </w:rPr>
      </w:pPr>
      <w:r w:rsidRPr="00486F6B">
        <w:rPr>
          <w:rFonts w:ascii="Calibri" w:hAnsi="Calibri" w:cs="Calibri"/>
          <w:b/>
          <w:sz w:val="22"/>
          <w:szCs w:val="22"/>
        </w:rPr>
        <w:t xml:space="preserve">Gestion des risques </w:t>
      </w:r>
      <w:r w:rsidR="0064659F" w:rsidRPr="00486F6B">
        <w:rPr>
          <w:rFonts w:ascii="Calibri" w:hAnsi="Calibri" w:cs="Calibri"/>
          <w:b/>
          <w:sz w:val="22"/>
          <w:szCs w:val="22"/>
        </w:rPr>
        <w:t>et santé publique locale</w:t>
      </w:r>
    </w:p>
    <w:p w14:paraId="4EDEE009" w14:textId="5426C537" w:rsidR="00A83E00" w:rsidRDefault="00A83E00" w:rsidP="001F5792">
      <w:pPr>
        <w:spacing w:before="120"/>
        <w:jc w:val="both"/>
        <w:rPr>
          <w:rFonts w:ascii="Calibri" w:hAnsi="Calibri" w:cs="Calibri"/>
          <w:sz w:val="22"/>
          <w:szCs w:val="22"/>
        </w:rPr>
      </w:pPr>
      <w:r>
        <w:rPr>
          <w:rFonts w:ascii="Calibri" w:hAnsi="Calibri" w:cs="Calibri"/>
          <w:sz w:val="22"/>
          <w:szCs w:val="22"/>
        </w:rPr>
        <w:t xml:space="preserve">Dans un quartier </w:t>
      </w:r>
      <w:r w:rsidR="005D7D68">
        <w:rPr>
          <w:rFonts w:ascii="Calibri" w:hAnsi="Calibri" w:cs="Calibri"/>
          <w:sz w:val="22"/>
          <w:szCs w:val="22"/>
        </w:rPr>
        <w:t>d’une commune vi</w:t>
      </w:r>
      <w:r w:rsidR="007F0A5F">
        <w:rPr>
          <w:rFonts w:ascii="Calibri" w:hAnsi="Calibri" w:cs="Calibri"/>
          <w:sz w:val="22"/>
          <w:szCs w:val="22"/>
        </w:rPr>
        <w:t>t</w:t>
      </w:r>
      <w:r w:rsidR="005D7D68">
        <w:rPr>
          <w:rFonts w:ascii="Calibri" w:hAnsi="Calibri" w:cs="Calibri"/>
          <w:sz w:val="22"/>
          <w:szCs w:val="22"/>
        </w:rPr>
        <w:t>icole voisine</w:t>
      </w:r>
      <w:r>
        <w:rPr>
          <w:rFonts w:ascii="Calibri" w:hAnsi="Calibri" w:cs="Calibri"/>
          <w:sz w:val="22"/>
          <w:szCs w:val="22"/>
        </w:rPr>
        <w:t xml:space="preserve">, des riverains s’inquiètent de l’apparition de plusieurs cancers pédiatriques en quelques années. À partir de ce signalement, une première recherche est conduite pour vérifier l’existence éventuelle d’un cluster. </w:t>
      </w:r>
      <w:r w:rsidR="00DA0E31">
        <w:rPr>
          <w:rFonts w:ascii="Calibri" w:hAnsi="Calibri" w:cs="Calibri"/>
          <w:sz w:val="22"/>
          <w:szCs w:val="22"/>
        </w:rPr>
        <w:t xml:space="preserve">Les premières études concluent à l’absence de risque </w:t>
      </w:r>
      <w:r w:rsidR="005D7D68">
        <w:rPr>
          <w:rFonts w:ascii="Calibri" w:hAnsi="Calibri" w:cs="Calibri"/>
          <w:sz w:val="22"/>
          <w:szCs w:val="22"/>
        </w:rPr>
        <w:t xml:space="preserve">significatif </w:t>
      </w:r>
      <w:r w:rsidR="00DA0E31">
        <w:rPr>
          <w:rFonts w:ascii="Calibri" w:hAnsi="Calibri" w:cs="Calibri"/>
          <w:sz w:val="22"/>
          <w:szCs w:val="22"/>
        </w:rPr>
        <w:t>sanitaire avéré pour la population</w:t>
      </w:r>
      <w:r w:rsidR="00486F6B">
        <w:rPr>
          <w:rFonts w:ascii="Calibri" w:hAnsi="Calibri" w:cs="Calibri"/>
          <w:sz w:val="22"/>
          <w:szCs w:val="22"/>
        </w:rPr>
        <w:t>. Pourtant, un</w:t>
      </w:r>
      <w:r w:rsidR="005D7D68">
        <w:rPr>
          <w:rFonts w:ascii="Calibri" w:hAnsi="Calibri" w:cs="Calibri"/>
          <w:sz w:val="22"/>
          <w:szCs w:val="22"/>
        </w:rPr>
        <w:t>e étude publiée</w:t>
      </w:r>
      <w:r w:rsidR="007F0A5F">
        <w:rPr>
          <w:rFonts w:ascii="Calibri" w:hAnsi="Calibri" w:cs="Calibri"/>
          <w:sz w:val="22"/>
          <w:szCs w:val="22"/>
        </w:rPr>
        <w:t xml:space="preserve"> en oct</w:t>
      </w:r>
      <w:r w:rsidR="00085E63">
        <w:rPr>
          <w:rFonts w:ascii="Calibri" w:hAnsi="Calibri" w:cs="Calibri"/>
          <w:sz w:val="22"/>
          <w:szCs w:val="22"/>
        </w:rPr>
        <w:t>obre</w:t>
      </w:r>
      <w:r w:rsidR="007F0A5F">
        <w:rPr>
          <w:rFonts w:ascii="Calibri" w:hAnsi="Calibri" w:cs="Calibri"/>
          <w:sz w:val="22"/>
          <w:szCs w:val="22"/>
        </w:rPr>
        <w:t xml:space="preserve"> 2023</w:t>
      </w:r>
      <w:r w:rsidR="005D7D68">
        <w:rPr>
          <w:rFonts w:ascii="Calibri" w:hAnsi="Calibri" w:cs="Calibri"/>
          <w:sz w:val="22"/>
          <w:szCs w:val="22"/>
        </w:rPr>
        <w:t xml:space="preserve"> dans le journal le plus prestigieux, à l’international (</w:t>
      </w:r>
      <w:proofErr w:type="spellStart"/>
      <w:r w:rsidR="005D7D68">
        <w:rPr>
          <w:rFonts w:ascii="Calibri" w:hAnsi="Calibri" w:cs="Calibri"/>
          <w:sz w:val="22"/>
          <w:szCs w:val="22"/>
        </w:rPr>
        <w:t>Environmental</w:t>
      </w:r>
      <w:proofErr w:type="spellEnd"/>
      <w:r w:rsidR="005D7D68">
        <w:rPr>
          <w:rFonts w:ascii="Calibri" w:hAnsi="Calibri" w:cs="Calibri"/>
          <w:sz w:val="22"/>
          <w:szCs w:val="22"/>
        </w:rPr>
        <w:t xml:space="preserve"> </w:t>
      </w:r>
      <w:proofErr w:type="spellStart"/>
      <w:r w:rsidR="005D7D68">
        <w:rPr>
          <w:rFonts w:ascii="Calibri" w:hAnsi="Calibri" w:cs="Calibri"/>
          <w:sz w:val="22"/>
          <w:szCs w:val="22"/>
        </w:rPr>
        <w:t>Health</w:t>
      </w:r>
      <w:proofErr w:type="spellEnd"/>
      <w:r w:rsidR="005D7D68">
        <w:rPr>
          <w:rFonts w:ascii="Calibri" w:hAnsi="Calibri" w:cs="Calibri"/>
          <w:sz w:val="22"/>
          <w:szCs w:val="22"/>
        </w:rPr>
        <w:t xml:space="preserve"> Perspectives)</w:t>
      </w:r>
      <w:r w:rsidR="005D7D68">
        <w:rPr>
          <w:rStyle w:val="Appelnotedebasdep"/>
          <w:rFonts w:ascii="Calibri" w:hAnsi="Calibri" w:cs="Calibri"/>
          <w:sz w:val="22"/>
          <w:szCs w:val="22"/>
        </w:rPr>
        <w:footnoteReference w:id="2"/>
      </w:r>
      <w:r w:rsidR="005D7D68">
        <w:rPr>
          <w:rFonts w:ascii="Calibri" w:hAnsi="Calibri" w:cs="Calibri"/>
          <w:sz w:val="22"/>
          <w:szCs w:val="22"/>
        </w:rPr>
        <w:t>, révèle une élévation du risque de leucémie lymphoblastique, avec l’augmentation des surfaces de vignes, dans un périmètre de 1000m autour des habitations</w:t>
      </w:r>
      <w:r w:rsidR="00DA0E31">
        <w:rPr>
          <w:rFonts w:ascii="Calibri" w:hAnsi="Calibri" w:cs="Calibri"/>
          <w:sz w:val="22"/>
          <w:szCs w:val="22"/>
        </w:rPr>
        <w:t>.</w:t>
      </w:r>
    </w:p>
    <w:p w14:paraId="0BDDF289" w14:textId="1F7F7083" w:rsidR="00DA0E31" w:rsidRPr="00CA02B9" w:rsidRDefault="005D7D68" w:rsidP="001F5792">
      <w:pPr>
        <w:spacing w:before="120"/>
        <w:jc w:val="both"/>
        <w:rPr>
          <w:rFonts w:ascii="Calibri" w:hAnsi="Calibri" w:cs="Calibri"/>
          <w:i/>
          <w:iCs/>
          <w:sz w:val="22"/>
          <w:szCs w:val="22"/>
        </w:rPr>
      </w:pPr>
      <w:r w:rsidRPr="00CA02B9">
        <w:rPr>
          <w:rFonts w:ascii="Calibri" w:hAnsi="Calibri" w:cs="Calibri"/>
          <w:i/>
          <w:iCs/>
          <w:sz w:val="22"/>
          <w:szCs w:val="22"/>
        </w:rPr>
        <w:t>Fournissez des possibles explications argumentées</w:t>
      </w:r>
      <w:r w:rsidR="00486F6B" w:rsidRPr="00CA02B9">
        <w:rPr>
          <w:rFonts w:ascii="Calibri" w:hAnsi="Calibri" w:cs="Calibri"/>
          <w:i/>
          <w:iCs/>
          <w:sz w:val="22"/>
          <w:szCs w:val="22"/>
        </w:rPr>
        <w:t xml:space="preserve"> concernant les conclusions divergentes de ces études</w:t>
      </w:r>
      <w:r w:rsidRPr="00CA02B9">
        <w:rPr>
          <w:rFonts w:ascii="Calibri" w:hAnsi="Calibri" w:cs="Calibri"/>
          <w:i/>
          <w:iCs/>
          <w:sz w:val="22"/>
          <w:szCs w:val="22"/>
        </w:rPr>
        <w:t xml:space="preserve">, y compris sur les possibles limitations </w:t>
      </w:r>
      <w:r w:rsidR="00CA02B9" w:rsidRPr="00CA02B9">
        <w:rPr>
          <w:rFonts w:ascii="Calibri" w:hAnsi="Calibri" w:cs="Calibri"/>
          <w:i/>
          <w:iCs/>
          <w:sz w:val="22"/>
          <w:szCs w:val="22"/>
        </w:rPr>
        <w:t>chaque type</w:t>
      </w:r>
      <w:r w:rsidRPr="00CA02B9">
        <w:rPr>
          <w:rFonts w:ascii="Calibri" w:hAnsi="Calibri" w:cs="Calibri"/>
          <w:i/>
          <w:iCs/>
          <w:sz w:val="22"/>
          <w:szCs w:val="22"/>
        </w:rPr>
        <w:t xml:space="preserve"> l’étude</w:t>
      </w:r>
      <w:r w:rsidR="00486F6B" w:rsidRPr="00CA02B9">
        <w:rPr>
          <w:rFonts w:ascii="Calibri" w:hAnsi="Calibri" w:cs="Calibri"/>
          <w:i/>
          <w:iCs/>
          <w:sz w:val="22"/>
          <w:szCs w:val="22"/>
        </w:rPr>
        <w:t>,</w:t>
      </w:r>
      <w:r w:rsidRPr="00CA02B9">
        <w:rPr>
          <w:rFonts w:ascii="Calibri" w:hAnsi="Calibri" w:cs="Calibri"/>
          <w:i/>
          <w:iCs/>
          <w:sz w:val="22"/>
          <w:szCs w:val="22"/>
        </w:rPr>
        <w:t xml:space="preserve"> et essayez de tirer les conséquences de cette situation.</w:t>
      </w:r>
    </w:p>
    <w:p w14:paraId="262CA5E6" w14:textId="0E0CA0CB" w:rsidR="00A83E00" w:rsidRPr="00486F6B" w:rsidRDefault="00DA0E31" w:rsidP="00486F6B">
      <w:pPr>
        <w:pStyle w:val="Paragraphedeliste"/>
        <w:numPr>
          <w:ilvl w:val="0"/>
          <w:numId w:val="25"/>
        </w:numPr>
        <w:spacing w:before="120"/>
        <w:jc w:val="both"/>
        <w:outlineLvl w:val="0"/>
        <w:rPr>
          <w:rFonts w:ascii="Calibri" w:hAnsi="Calibri" w:cs="Calibri"/>
          <w:b/>
          <w:sz w:val="22"/>
          <w:szCs w:val="22"/>
        </w:rPr>
      </w:pPr>
      <w:r w:rsidRPr="00486F6B">
        <w:rPr>
          <w:rFonts w:ascii="Calibri" w:hAnsi="Calibri" w:cs="Calibri"/>
          <w:b/>
          <w:sz w:val="22"/>
          <w:szCs w:val="22"/>
        </w:rPr>
        <w:t xml:space="preserve">Participation citoyenne </w:t>
      </w:r>
    </w:p>
    <w:p w14:paraId="7E083E9D" w14:textId="49D1F3EC" w:rsidR="000020B7" w:rsidRDefault="005D7D68" w:rsidP="001F5792">
      <w:pPr>
        <w:spacing w:before="120"/>
        <w:jc w:val="both"/>
        <w:rPr>
          <w:rFonts w:ascii="Calibri" w:hAnsi="Calibri" w:cs="Calibri"/>
          <w:sz w:val="22"/>
          <w:szCs w:val="22"/>
        </w:rPr>
      </w:pPr>
      <w:r w:rsidRPr="00CA02B9">
        <w:rPr>
          <w:rFonts w:ascii="Calibri" w:hAnsi="Calibri" w:cs="Calibri"/>
          <w:i/>
          <w:iCs/>
          <w:sz w:val="22"/>
          <w:szCs w:val="22"/>
        </w:rPr>
        <w:t xml:space="preserve">Précisez les finalités et les résultats attendus de tels processus, pour éventuellement, proposer une démarche </w:t>
      </w:r>
      <w:r w:rsidR="007F0A5F" w:rsidRPr="00CA02B9">
        <w:rPr>
          <w:rFonts w:ascii="Calibri" w:hAnsi="Calibri" w:cs="Calibri"/>
          <w:i/>
          <w:iCs/>
          <w:sz w:val="22"/>
          <w:szCs w:val="22"/>
        </w:rPr>
        <w:t>(</w:t>
      </w:r>
      <w:r w:rsidRPr="00CA02B9">
        <w:rPr>
          <w:rFonts w:ascii="Calibri" w:hAnsi="Calibri" w:cs="Calibri"/>
          <w:i/>
          <w:iCs/>
          <w:sz w:val="22"/>
          <w:szCs w:val="22"/>
        </w:rPr>
        <w:t>à expérimenter</w:t>
      </w:r>
      <w:r w:rsidR="007F0A5F" w:rsidRPr="00CA02B9">
        <w:rPr>
          <w:rFonts w:ascii="Calibri" w:hAnsi="Calibri" w:cs="Calibri"/>
          <w:i/>
          <w:iCs/>
          <w:sz w:val="22"/>
          <w:szCs w:val="22"/>
        </w:rPr>
        <w:t>)</w:t>
      </w:r>
      <w:r w:rsidRPr="00CA02B9">
        <w:rPr>
          <w:rFonts w:ascii="Calibri" w:hAnsi="Calibri" w:cs="Calibri"/>
          <w:i/>
          <w:iCs/>
          <w:sz w:val="22"/>
          <w:szCs w:val="22"/>
        </w:rPr>
        <w:t>, en s’écartant de la série de réunions publiques proposées par la collectivité</w:t>
      </w:r>
      <w:r>
        <w:rPr>
          <w:rFonts w:ascii="Calibri" w:hAnsi="Calibri" w:cs="Calibri"/>
          <w:sz w:val="22"/>
          <w:szCs w:val="22"/>
        </w:rPr>
        <w:t>.</w:t>
      </w:r>
    </w:p>
    <w:p w14:paraId="7060E3B2" w14:textId="2E423004" w:rsidR="00DA0E31" w:rsidRPr="00486F6B" w:rsidRDefault="00DA0E31" w:rsidP="00486F6B">
      <w:pPr>
        <w:pStyle w:val="Paragraphedeliste"/>
        <w:numPr>
          <w:ilvl w:val="0"/>
          <w:numId w:val="25"/>
        </w:numPr>
        <w:spacing w:before="120"/>
        <w:jc w:val="both"/>
        <w:outlineLvl w:val="0"/>
        <w:rPr>
          <w:rFonts w:ascii="Calibri" w:hAnsi="Calibri" w:cs="Calibri"/>
          <w:b/>
          <w:sz w:val="22"/>
          <w:szCs w:val="22"/>
        </w:rPr>
      </w:pPr>
      <w:r w:rsidRPr="00486F6B">
        <w:rPr>
          <w:rFonts w:ascii="Calibri" w:hAnsi="Calibri" w:cs="Calibri"/>
          <w:b/>
          <w:sz w:val="22"/>
          <w:szCs w:val="22"/>
        </w:rPr>
        <w:t>Prise en compte de la pollution par la science économique</w:t>
      </w:r>
    </w:p>
    <w:p w14:paraId="500C13FB" w14:textId="3323546B" w:rsidR="00DA0E31" w:rsidRPr="00DA0E31" w:rsidRDefault="005D7D68" w:rsidP="001F5792">
      <w:pPr>
        <w:spacing w:before="120"/>
        <w:jc w:val="both"/>
        <w:rPr>
          <w:rFonts w:ascii="Calibri" w:hAnsi="Calibri" w:cs="Calibri"/>
          <w:sz w:val="22"/>
          <w:szCs w:val="22"/>
        </w:rPr>
      </w:pPr>
      <w:r>
        <w:rPr>
          <w:rFonts w:ascii="Calibri" w:hAnsi="Calibri" w:cs="Calibri"/>
          <w:color w:val="000000"/>
          <w:sz w:val="22"/>
          <w:szCs w:val="22"/>
        </w:rPr>
        <w:t>Dans le dossier qui vous a été soumis, figure u</w:t>
      </w:r>
      <w:r w:rsidR="00DA0E31" w:rsidRPr="00DA0E31">
        <w:rPr>
          <w:rFonts w:ascii="Calibri" w:hAnsi="Calibri" w:cs="Calibri"/>
          <w:color w:val="000000"/>
          <w:sz w:val="22"/>
          <w:szCs w:val="22"/>
        </w:rPr>
        <w:t>ne étude parue en fin d'année 2021 sur le réel coût en France de l'usage des pesticides</w:t>
      </w:r>
      <w:r>
        <w:rPr>
          <w:rFonts w:ascii="Calibri" w:hAnsi="Calibri" w:cs="Calibri"/>
          <w:color w:val="000000"/>
          <w:sz w:val="22"/>
          <w:szCs w:val="22"/>
        </w:rPr>
        <w:t>, qui</w:t>
      </w:r>
      <w:r w:rsidR="00DA0E31" w:rsidRPr="00DA0E31">
        <w:rPr>
          <w:rFonts w:ascii="Calibri" w:hAnsi="Calibri" w:cs="Calibri"/>
          <w:color w:val="000000"/>
          <w:sz w:val="22"/>
          <w:szCs w:val="22"/>
        </w:rPr>
        <w:t xml:space="preserve"> a fait apparaître dans ses calculs que les différentes dépenses publiques induites par l'utilisation des pesticides se chiffraient pour l'année 2017 à un peu plus de 372 millions €. Mais ce calcul ne prenait alors en compte, en lien avec cet usage des pesticides en France, que les traitements des maladies professionnelles, les émissions de gaz à effet de serre, le traitement de l'eau potable consécutif à cette pollution générée et le traitement de maladies générales en partie attribuables aux pesticides. Au-delà de cette somme, déjà importante, les auteurs ont estimé qu'elle était encore sûrement sous-estimée</w:t>
      </w:r>
      <w:r>
        <w:rPr>
          <w:rFonts w:ascii="Calibri" w:hAnsi="Calibri" w:cs="Calibri"/>
          <w:color w:val="000000"/>
          <w:sz w:val="22"/>
          <w:szCs w:val="22"/>
        </w:rPr>
        <w:t>.</w:t>
      </w:r>
    </w:p>
    <w:p w14:paraId="7A6768CF" w14:textId="450AA673" w:rsidR="00DA0E31" w:rsidRPr="00CA02B9" w:rsidRDefault="00CA02B9" w:rsidP="001F5792">
      <w:pPr>
        <w:spacing w:before="120"/>
        <w:jc w:val="both"/>
        <w:rPr>
          <w:rFonts w:ascii="Calibri" w:hAnsi="Calibri" w:cs="Calibri"/>
          <w:i/>
          <w:iCs/>
          <w:color w:val="000000"/>
          <w:sz w:val="22"/>
          <w:szCs w:val="22"/>
        </w:rPr>
      </w:pPr>
      <w:r w:rsidRPr="00CA02B9">
        <w:rPr>
          <w:rFonts w:ascii="Calibri" w:hAnsi="Calibri" w:cs="Calibri"/>
          <w:i/>
          <w:iCs/>
          <w:color w:val="000000"/>
          <w:sz w:val="22"/>
          <w:szCs w:val="22"/>
        </w:rPr>
        <w:t>E</w:t>
      </w:r>
      <w:r w:rsidR="00DA0E31" w:rsidRPr="00CA02B9">
        <w:rPr>
          <w:rFonts w:ascii="Calibri" w:hAnsi="Calibri" w:cs="Calibri"/>
          <w:i/>
          <w:iCs/>
          <w:color w:val="000000"/>
          <w:sz w:val="22"/>
          <w:szCs w:val="22"/>
        </w:rPr>
        <w:t xml:space="preserve">xpliquez rapidement quelles méthodes vues en cours ont pu être utilisées par les auteurs pour aboutir à cette estimation de 372 millions € </w:t>
      </w:r>
      <w:r w:rsidR="005D7D68" w:rsidRPr="00CA02B9">
        <w:rPr>
          <w:rFonts w:ascii="Calibri" w:hAnsi="Calibri" w:cs="Calibri"/>
          <w:i/>
          <w:iCs/>
          <w:color w:val="000000"/>
          <w:sz w:val="22"/>
          <w:szCs w:val="22"/>
        </w:rPr>
        <w:t>et ce qu’elles n’auraient pas pris en compte.</w:t>
      </w:r>
    </w:p>
    <w:sectPr w:rsidR="00DA0E31" w:rsidRPr="00CA02B9" w:rsidSect="003718F5">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E0A8" w14:textId="77777777" w:rsidR="00895FA2" w:rsidRDefault="00895FA2" w:rsidP="00157F5E">
      <w:r>
        <w:separator/>
      </w:r>
    </w:p>
  </w:endnote>
  <w:endnote w:type="continuationSeparator" w:id="0">
    <w:p w14:paraId="26DF4371" w14:textId="77777777" w:rsidR="00895FA2" w:rsidRDefault="00895FA2" w:rsidP="0015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75554634"/>
      <w:docPartObj>
        <w:docPartGallery w:val="Page Numbers (Bottom of Page)"/>
        <w:docPartUnique/>
      </w:docPartObj>
    </w:sdtPr>
    <w:sdtEndPr>
      <w:rPr>
        <w:rStyle w:val="Numrodepage"/>
      </w:rPr>
    </w:sdtEndPr>
    <w:sdtContent>
      <w:p w14:paraId="208415A2" w14:textId="2F350503" w:rsidR="00157F5E" w:rsidRDefault="00157F5E" w:rsidP="00A976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99FD67C" w14:textId="77777777" w:rsidR="00157F5E" w:rsidRDefault="00157F5E" w:rsidP="00157F5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62532082"/>
      <w:docPartObj>
        <w:docPartGallery w:val="Page Numbers (Bottom of Page)"/>
        <w:docPartUnique/>
      </w:docPartObj>
    </w:sdtPr>
    <w:sdtEndPr>
      <w:rPr>
        <w:rStyle w:val="Numrodepage"/>
      </w:rPr>
    </w:sdtEndPr>
    <w:sdtContent>
      <w:p w14:paraId="6A365572" w14:textId="0974A2AD" w:rsidR="00157F5E" w:rsidRDefault="00157F5E" w:rsidP="00A976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5BC3033" w14:textId="02163581" w:rsidR="00FB34AF" w:rsidRDefault="00157F5E" w:rsidP="00157F5E">
    <w:pPr>
      <w:pStyle w:val="Pieddepage"/>
      <w:ind w:right="360"/>
    </w:pPr>
    <w:r>
      <w:t>SSENTS Examen Février 202</w:t>
    </w:r>
    <w:r w:rsidR="00FB34AF">
      <w:t>4</w:t>
    </w:r>
  </w:p>
  <w:p w14:paraId="746BABAF" w14:textId="77777777" w:rsidR="00157F5E" w:rsidRDefault="00157F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6660" w14:textId="77777777" w:rsidR="00895FA2" w:rsidRDefault="00895FA2" w:rsidP="00157F5E">
      <w:r>
        <w:separator/>
      </w:r>
    </w:p>
  </w:footnote>
  <w:footnote w:type="continuationSeparator" w:id="0">
    <w:p w14:paraId="1D527710" w14:textId="77777777" w:rsidR="00895FA2" w:rsidRDefault="00895FA2" w:rsidP="00157F5E">
      <w:r>
        <w:continuationSeparator/>
      </w:r>
    </w:p>
  </w:footnote>
  <w:footnote w:id="1">
    <w:p w14:paraId="6B261979" w14:textId="6A7F422F" w:rsidR="005D7D68" w:rsidRPr="00ED6FCB" w:rsidRDefault="005D7D68">
      <w:pPr>
        <w:pStyle w:val="Notedebasdepage"/>
        <w:rPr>
          <w:rFonts w:asciiTheme="minorHAnsi" w:hAnsiTheme="minorHAnsi" w:cstheme="minorHAnsi"/>
        </w:rPr>
      </w:pPr>
      <w:r w:rsidRPr="00ED6FCB">
        <w:rPr>
          <w:rStyle w:val="Appelnotedebasdep"/>
          <w:rFonts w:asciiTheme="minorHAnsi" w:hAnsiTheme="minorHAnsi" w:cstheme="minorHAnsi"/>
        </w:rPr>
        <w:footnoteRef/>
      </w:r>
      <w:r w:rsidRPr="00ED6FCB">
        <w:rPr>
          <w:rFonts w:asciiTheme="minorHAnsi" w:hAnsiTheme="minorHAnsi" w:cstheme="minorHAnsi"/>
        </w:rPr>
        <w:t xml:space="preserve"> Elles ont été fixées par l’OMS à 0,1µg/L, alors que la valeur maximale de l’ensemble des contaminants ne doit pas excéder 0,5µg/L</w:t>
      </w:r>
    </w:p>
  </w:footnote>
  <w:footnote w:id="2">
    <w:p w14:paraId="63BF597B" w14:textId="45DDD410" w:rsidR="005D7D68" w:rsidRDefault="005D7D68">
      <w:pPr>
        <w:pStyle w:val="Notedebasdepage"/>
      </w:pPr>
      <w:r w:rsidRPr="00ED6FCB">
        <w:rPr>
          <w:rStyle w:val="Appelnotedebasdep"/>
          <w:rFonts w:asciiTheme="minorHAnsi" w:hAnsiTheme="minorHAnsi" w:cstheme="minorHAnsi"/>
        </w:rPr>
        <w:footnoteRef/>
      </w:r>
      <w:r w:rsidRPr="00ED6FCB">
        <w:rPr>
          <w:rFonts w:asciiTheme="minorHAnsi" w:hAnsiTheme="minorHAnsi" w:cstheme="minorHAnsi"/>
        </w:rPr>
        <w:t xml:space="preserve"> Vous pouvez accéder au communiqué de presse de l’INSERM, </w:t>
      </w:r>
      <w:hyperlink r:id="rId1" w:history="1">
        <w:r w:rsidRPr="00ED6FCB">
          <w:rPr>
            <w:rStyle w:val="Lienhypertexte"/>
            <w:rFonts w:asciiTheme="minorHAnsi" w:hAnsiTheme="minorHAnsi" w:cstheme="minorHAnsi"/>
          </w:rPr>
          <w:t>https://presse.inserm.fr/une-etude-de-linserm-sinteresse-au-lien-entre-le-risque-de-leucemie-pediatrique-et-le-fait-dhabiter-a-proximite-de-vignes/67576/</w:t>
        </w:r>
      </w:hyperlink>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792"/>
    <w:multiLevelType w:val="hybridMultilevel"/>
    <w:tmpl w:val="A62EB3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20F28"/>
    <w:multiLevelType w:val="hybridMultilevel"/>
    <w:tmpl w:val="320A301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4F0151"/>
    <w:multiLevelType w:val="hybridMultilevel"/>
    <w:tmpl w:val="A62EB3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D55F6F"/>
    <w:multiLevelType w:val="hybridMultilevel"/>
    <w:tmpl w:val="55065D52"/>
    <w:lvl w:ilvl="0" w:tplc="6AA84FA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F76670"/>
    <w:multiLevelType w:val="hybridMultilevel"/>
    <w:tmpl w:val="E46A715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0F6952"/>
    <w:multiLevelType w:val="hybridMultilevel"/>
    <w:tmpl w:val="C930D3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69571E"/>
    <w:multiLevelType w:val="hybridMultilevel"/>
    <w:tmpl w:val="7F1E4A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835EF8"/>
    <w:multiLevelType w:val="hybridMultilevel"/>
    <w:tmpl w:val="A62EB3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D01F4B"/>
    <w:multiLevelType w:val="hybridMultilevel"/>
    <w:tmpl w:val="A62EB3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BD74E3"/>
    <w:multiLevelType w:val="hybridMultilevel"/>
    <w:tmpl w:val="19B20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386796"/>
    <w:multiLevelType w:val="hybridMultilevel"/>
    <w:tmpl w:val="F08CB8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1D2B0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9C02F7"/>
    <w:multiLevelType w:val="hybridMultilevel"/>
    <w:tmpl w:val="F08CB8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0E4E26"/>
    <w:multiLevelType w:val="hybridMultilevel"/>
    <w:tmpl w:val="0986AA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1000DF"/>
    <w:multiLevelType w:val="hybridMultilevel"/>
    <w:tmpl w:val="A62EB3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901B25"/>
    <w:multiLevelType w:val="hybridMultilevel"/>
    <w:tmpl w:val="09EE71D0"/>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60393AF7"/>
    <w:multiLevelType w:val="hybridMultilevel"/>
    <w:tmpl w:val="F33250EC"/>
    <w:lvl w:ilvl="0" w:tplc="409860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8740718"/>
    <w:multiLevelType w:val="hybridMultilevel"/>
    <w:tmpl w:val="9BE404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DD02C9"/>
    <w:multiLevelType w:val="hybridMultilevel"/>
    <w:tmpl w:val="4434F1F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887BC8"/>
    <w:multiLevelType w:val="hybridMultilevel"/>
    <w:tmpl w:val="E7322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0257DC"/>
    <w:multiLevelType w:val="hybridMultilevel"/>
    <w:tmpl w:val="DB3C399A"/>
    <w:lvl w:ilvl="0" w:tplc="A08E14D6">
      <w:start w:val="4"/>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0CB5DD2"/>
    <w:multiLevelType w:val="hybridMultilevel"/>
    <w:tmpl w:val="A62EB3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0B40A1"/>
    <w:multiLevelType w:val="hybridMultilevel"/>
    <w:tmpl w:val="B930F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A043F9"/>
    <w:multiLevelType w:val="hybridMultilevel"/>
    <w:tmpl w:val="BE38F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E83CBC"/>
    <w:multiLevelType w:val="hybridMultilevel"/>
    <w:tmpl w:val="947A920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10"/>
  </w:num>
  <w:num w:numId="2">
    <w:abstractNumId w:val="12"/>
  </w:num>
  <w:num w:numId="3">
    <w:abstractNumId w:val="8"/>
  </w:num>
  <w:num w:numId="4">
    <w:abstractNumId w:val="24"/>
  </w:num>
  <w:num w:numId="5">
    <w:abstractNumId w:val="5"/>
  </w:num>
  <w:num w:numId="6">
    <w:abstractNumId w:val="6"/>
  </w:num>
  <w:num w:numId="7">
    <w:abstractNumId w:val="16"/>
  </w:num>
  <w:num w:numId="8">
    <w:abstractNumId w:val="15"/>
  </w:num>
  <w:num w:numId="9">
    <w:abstractNumId w:val="9"/>
  </w:num>
  <w:num w:numId="10">
    <w:abstractNumId w:val="19"/>
  </w:num>
  <w:num w:numId="11">
    <w:abstractNumId w:val="23"/>
  </w:num>
  <w:num w:numId="12">
    <w:abstractNumId w:val="22"/>
  </w:num>
  <w:num w:numId="13">
    <w:abstractNumId w:val="2"/>
  </w:num>
  <w:num w:numId="14">
    <w:abstractNumId w:val="21"/>
  </w:num>
  <w:num w:numId="15">
    <w:abstractNumId w:val="0"/>
  </w:num>
  <w:num w:numId="16">
    <w:abstractNumId w:val="20"/>
  </w:num>
  <w:num w:numId="17">
    <w:abstractNumId w:val="14"/>
  </w:num>
  <w:num w:numId="18">
    <w:abstractNumId w:val="11"/>
  </w:num>
  <w:num w:numId="19">
    <w:abstractNumId w:val="7"/>
  </w:num>
  <w:num w:numId="20">
    <w:abstractNumId w:val="4"/>
  </w:num>
  <w:num w:numId="21">
    <w:abstractNumId w:val="1"/>
  </w:num>
  <w:num w:numId="22">
    <w:abstractNumId w:val="13"/>
  </w:num>
  <w:num w:numId="23">
    <w:abstractNumId w:val="3"/>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16"/>
    <w:rsid w:val="000020B7"/>
    <w:rsid w:val="0000242B"/>
    <w:rsid w:val="00003195"/>
    <w:rsid w:val="00025160"/>
    <w:rsid w:val="000402B3"/>
    <w:rsid w:val="0005663E"/>
    <w:rsid w:val="00063CDF"/>
    <w:rsid w:val="00067A8B"/>
    <w:rsid w:val="0007368D"/>
    <w:rsid w:val="00085E63"/>
    <w:rsid w:val="000B489C"/>
    <w:rsid w:val="000B6D34"/>
    <w:rsid w:val="000D2501"/>
    <w:rsid w:val="00100915"/>
    <w:rsid w:val="0011572B"/>
    <w:rsid w:val="00124096"/>
    <w:rsid w:val="00157F5E"/>
    <w:rsid w:val="00184A91"/>
    <w:rsid w:val="00193099"/>
    <w:rsid w:val="001E71DD"/>
    <w:rsid w:val="001F5792"/>
    <w:rsid w:val="0021026E"/>
    <w:rsid w:val="002105FC"/>
    <w:rsid w:val="00224151"/>
    <w:rsid w:val="002751B2"/>
    <w:rsid w:val="00285EC7"/>
    <w:rsid w:val="002A19BE"/>
    <w:rsid w:val="002F6B2C"/>
    <w:rsid w:val="003469E1"/>
    <w:rsid w:val="00357745"/>
    <w:rsid w:val="0036179A"/>
    <w:rsid w:val="003718F5"/>
    <w:rsid w:val="003776F4"/>
    <w:rsid w:val="0038458B"/>
    <w:rsid w:val="00386DE3"/>
    <w:rsid w:val="003937C8"/>
    <w:rsid w:val="003A121B"/>
    <w:rsid w:val="003B35E3"/>
    <w:rsid w:val="003F01D0"/>
    <w:rsid w:val="003F1B83"/>
    <w:rsid w:val="00414CE0"/>
    <w:rsid w:val="00446451"/>
    <w:rsid w:val="00450CAA"/>
    <w:rsid w:val="0045291C"/>
    <w:rsid w:val="00473CF5"/>
    <w:rsid w:val="00486F6B"/>
    <w:rsid w:val="004B73AC"/>
    <w:rsid w:val="004B7FF4"/>
    <w:rsid w:val="004C303E"/>
    <w:rsid w:val="004C54E0"/>
    <w:rsid w:val="004D5F5D"/>
    <w:rsid w:val="004F1039"/>
    <w:rsid w:val="004F7B52"/>
    <w:rsid w:val="00507931"/>
    <w:rsid w:val="0051435D"/>
    <w:rsid w:val="00543E7F"/>
    <w:rsid w:val="005726B1"/>
    <w:rsid w:val="00577F1C"/>
    <w:rsid w:val="005B4A90"/>
    <w:rsid w:val="005C3507"/>
    <w:rsid w:val="005D2785"/>
    <w:rsid w:val="005D7D68"/>
    <w:rsid w:val="00604C9B"/>
    <w:rsid w:val="00616536"/>
    <w:rsid w:val="0064659F"/>
    <w:rsid w:val="006554ED"/>
    <w:rsid w:val="006636DE"/>
    <w:rsid w:val="00667F08"/>
    <w:rsid w:val="00681279"/>
    <w:rsid w:val="006913DF"/>
    <w:rsid w:val="006B595B"/>
    <w:rsid w:val="006D0451"/>
    <w:rsid w:val="006D1E42"/>
    <w:rsid w:val="006F518F"/>
    <w:rsid w:val="007119F0"/>
    <w:rsid w:val="00721B07"/>
    <w:rsid w:val="00723FA5"/>
    <w:rsid w:val="00737A07"/>
    <w:rsid w:val="0077724E"/>
    <w:rsid w:val="007902FF"/>
    <w:rsid w:val="00795F44"/>
    <w:rsid w:val="007E07C5"/>
    <w:rsid w:val="007E54CC"/>
    <w:rsid w:val="007F0A5F"/>
    <w:rsid w:val="007F29A8"/>
    <w:rsid w:val="00846BFA"/>
    <w:rsid w:val="00866DE1"/>
    <w:rsid w:val="00884DD0"/>
    <w:rsid w:val="008865DD"/>
    <w:rsid w:val="00895FA2"/>
    <w:rsid w:val="008C0F71"/>
    <w:rsid w:val="008D7A2D"/>
    <w:rsid w:val="008E48DE"/>
    <w:rsid w:val="008E70F7"/>
    <w:rsid w:val="009109EA"/>
    <w:rsid w:val="00915818"/>
    <w:rsid w:val="009162E2"/>
    <w:rsid w:val="009344A9"/>
    <w:rsid w:val="009674CA"/>
    <w:rsid w:val="009774FC"/>
    <w:rsid w:val="009915FC"/>
    <w:rsid w:val="009A34F9"/>
    <w:rsid w:val="00A24FE7"/>
    <w:rsid w:val="00A4313C"/>
    <w:rsid w:val="00A4750C"/>
    <w:rsid w:val="00A519A7"/>
    <w:rsid w:val="00A51A06"/>
    <w:rsid w:val="00A51A76"/>
    <w:rsid w:val="00A779FF"/>
    <w:rsid w:val="00A8002B"/>
    <w:rsid w:val="00A83E00"/>
    <w:rsid w:val="00A86B42"/>
    <w:rsid w:val="00A9765C"/>
    <w:rsid w:val="00AC4B4B"/>
    <w:rsid w:val="00AD65B4"/>
    <w:rsid w:val="00AE371D"/>
    <w:rsid w:val="00AF0DB9"/>
    <w:rsid w:val="00B0716B"/>
    <w:rsid w:val="00B205AD"/>
    <w:rsid w:val="00B550B1"/>
    <w:rsid w:val="00B560CE"/>
    <w:rsid w:val="00B7007A"/>
    <w:rsid w:val="00BA03AD"/>
    <w:rsid w:val="00BA370E"/>
    <w:rsid w:val="00BB0F05"/>
    <w:rsid w:val="00BB33C0"/>
    <w:rsid w:val="00C01124"/>
    <w:rsid w:val="00C07873"/>
    <w:rsid w:val="00C07A59"/>
    <w:rsid w:val="00C44CE3"/>
    <w:rsid w:val="00C72D74"/>
    <w:rsid w:val="00C829DF"/>
    <w:rsid w:val="00CA02B9"/>
    <w:rsid w:val="00CA2488"/>
    <w:rsid w:val="00D178A2"/>
    <w:rsid w:val="00D2374B"/>
    <w:rsid w:val="00D436A3"/>
    <w:rsid w:val="00D611AF"/>
    <w:rsid w:val="00D6293D"/>
    <w:rsid w:val="00D83A71"/>
    <w:rsid w:val="00D96A16"/>
    <w:rsid w:val="00DA0E31"/>
    <w:rsid w:val="00DB57C0"/>
    <w:rsid w:val="00DD783E"/>
    <w:rsid w:val="00E01FE0"/>
    <w:rsid w:val="00E76955"/>
    <w:rsid w:val="00E9503D"/>
    <w:rsid w:val="00ED578F"/>
    <w:rsid w:val="00ED6FCB"/>
    <w:rsid w:val="00EE2FCE"/>
    <w:rsid w:val="00F0687E"/>
    <w:rsid w:val="00F06972"/>
    <w:rsid w:val="00F3138F"/>
    <w:rsid w:val="00F5213A"/>
    <w:rsid w:val="00F8606B"/>
    <w:rsid w:val="00FA444E"/>
    <w:rsid w:val="00FA6367"/>
    <w:rsid w:val="00FB34AF"/>
    <w:rsid w:val="00FF2BCF"/>
    <w:rsid w:val="00FF34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E66BA"/>
  <w15:docId w15:val="{30B2D800-5E7F-4240-868D-BBA2F322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451"/>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3CDF"/>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473CF5"/>
    <w:pPr>
      <w:spacing w:before="100" w:beforeAutospacing="1" w:after="100" w:afterAutospacing="1"/>
    </w:pPr>
  </w:style>
  <w:style w:type="character" w:customStyle="1" w:styleId="apple-converted-space">
    <w:name w:val="apple-converted-space"/>
    <w:basedOn w:val="Policepardfaut"/>
    <w:rsid w:val="00473CF5"/>
  </w:style>
  <w:style w:type="character" w:styleId="Marquedecommentaire">
    <w:name w:val="annotation reference"/>
    <w:basedOn w:val="Policepardfaut"/>
    <w:uiPriority w:val="99"/>
    <w:semiHidden/>
    <w:unhideWhenUsed/>
    <w:rsid w:val="00A4750C"/>
    <w:rPr>
      <w:sz w:val="18"/>
      <w:szCs w:val="18"/>
    </w:rPr>
  </w:style>
  <w:style w:type="paragraph" w:styleId="Commentaire">
    <w:name w:val="annotation text"/>
    <w:basedOn w:val="Normal"/>
    <w:link w:val="CommentaireCar"/>
    <w:uiPriority w:val="99"/>
    <w:semiHidden/>
    <w:unhideWhenUsed/>
    <w:rsid w:val="00A4750C"/>
    <w:rPr>
      <w:rFonts w:asciiTheme="minorHAnsi" w:eastAsiaTheme="minorHAnsi" w:hAnsiTheme="minorHAnsi" w:cstheme="minorBidi"/>
      <w:lang w:eastAsia="en-US"/>
    </w:rPr>
  </w:style>
  <w:style w:type="character" w:customStyle="1" w:styleId="CommentaireCar">
    <w:name w:val="Commentaire Car"/>
    <w:basedOn w:val="Policepardfaut"/>
    <w:link w:val="Commentaire"/>
    <w:uiPriority w:val="99"/>
    <w:semiHidden/>
    <w:rsid w:val="00A4750C"/>
  </w:style>
  <w:style w:type="paragraph" w:styleId="Objetducommentaire">
    <w:name w:val="annotation subject"/>
    <w:basedOn w:val="Commentaire"/>
    <w:next w:val="Commentaire"/>
    <w:link w:val="ObjetducommentaireCar"/>
    <w:uiPriority w:val="99"/>
    <w:semiHidden/>
    <w:unhideWhenUsed/>
    <w:rsid w:val="00A4750C"/>
    <w:rPr>
      <w:b/>
      <w:bCs/>
      <w:sz w:val="20"/>
      <w:szCs w:val="20"/>
    </w:rPr>
  </w:style>
  <w:style w:type="character" w:customStyle="1" w:styleId="ObjetducommentaireCar">
    <w:name w:val="Objet du commentaire Car"/>
    <w:basedOn w:val="CommentaireCar"/>
    <w:link w:val="Objetducommentaire"/>
    <w:uiPriority w:val="99"/>
    <w:semiHidden/>
    <w:rsid w:val="00A4750C"/>
    <w:rPr>
      <w:b/>
      <w:bCs/>
      <w:sz w:val="20"/>
      <w:szCs w:val="20"/>
    </w:rPr>
  </w:style>
  <w:style w:type="paragraph" w:styleId="Textedebulles">
    <w:name w:val="Balloon Text"/>
    <w:basedOn w:val="Normal"/>
    <w:link w:val="TextedebullesCar"/>
    <w:uiPriority w:val="99"/>
    <w:semiHidden/>
    <w:unhideWhenUsed/>
    <w:rsid w:val="00A4750C"/>
    <w:rPr>
      <w:rFonts w:ascii="Lucida Grande" w:eastAsiaTheme="minorHAnsi" w:hAnsi="Lucida Grande" w:cs="Lucida Grande"/>
      <w:sz w:val="18"/>
      <w:szCs w:val="18"/>
      <w:lang w:eastAsia="en-US"/>
    </w:rPr>
  </w:style>
  <w:style w:type="character" w:customStyle="1" w:styleId="TextedebullesCar">
    <w:name w:val="Texte de bulles Car"/>
    <w:basedOn w:val="Policepardfaut"/>
    <w:link w:val="Textedebulles"/>
    <w:uiPriority w:val="99"/>
    <w:semiHidden/>
    <w:rsid w:val="00A4750C"/>
    <w:rPr>
      <w:rFonts w:ascii="Lucida Grande" w:hAnsi="Lucida Grande" w:cs="Lucida Grande"/>
      <w:sz w:val="18"/>
      <w:szCs w:val="18"/>
    </w:rPr>
  </w:style>
  <w:style w:type="paragraph" w:styleId="En-tte">
    <w:name w:val="header"/>
    <w:basedOn w:val="Normal"/>
    <w:link w:val="En-tteCar"/>
    <w:uiPriority w:val="99"/>
    <w:unhideWhenUsed/>
    <w:rsid w:val="00157F5E"/>
    <w:pPr>
      <w:tabs>
        <w:tab w:val="center" w:pos="4536"/>
        <w:tab w:val="right" w:pos="9072"/>
      </w:tabs>
    </w:pPr>
  </w:style>
  <w:style w:type="character" w:customStyle="1" w:styleId="En-tteCar">
    <w:name w:val="En-tête Car"/>
    <w:basedOn w:val="Policepardfaut"/>
    <w:link w:val="En-tte"/>
    <w:uiPriority w:val="99"/>
    <w:rsid w:val="00157F5E"/>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157F5E"/>
    <w:pPr>
      <w:tabs>
        <w:tab w:val="center" w:pos="4536"/>
        <w:tab w:val="right" w:pos="9072"/>
      </w:tabs>
    </w:pPr>
  </w:style>
  <w:style w:type="character" w:customStyle="1" w:styleId="PieddepageCar">
    <w:name w:val="Pied de page Car"/>
    <w:basedOn w:val="Policepardfaut"/>
    <w:link w:val="Pieddepage"/>
    <w:uiPriority w:val="99"/>
    <w:rsid w:val="00157F5E"/>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157F5E"/>
  </w:style>
  <w:style w:type="paragraph" w:styleId="Rvision">
    <w:name w:val="Revision"/>
    <w:hidden/>
    <w:uiPriority w:val="99"/>
    <w:semiHidden/>
    <w:rsid w:val="00C44CE3"/>
    <w:rPr>
      <w:rFonts w:ascii="Times New Roman" w:eastAsia="Times New Roman" w:hAnsi="Times New Roman" w:cs="Times New Roman"/>
      <w:lang w:eastAsia="fr-FR"/>
    </w:rPr>
  </w:style>
  <w:style w:type="character" w:styleId="Accentuation">
    <w:name w:val="Emphasis"/>
    <w:basedOn w:val="Policepardfaut"/>
    <w:uiPriority w:val="20"/>
    <w:qFormat/>
    <w:rsid w:val="003937C8"/>
    <w:rPr>
      <w:i/>
      <w:iCs/>
    </w:rPr>
  </w:style>
  <w:style w:type="character" w:styleId="lev">
    <w:name w:val="Strong"/>
    <w:basedOn w:val="Policepardfaut"/>
    <w:uiPriority w:val="22"/>
    <w:qFormat/>
    <w:rsid w:val="003937C8"/>
    <w:rPr>
      <w:b/>
      <w:bCs/>
    </w:rPr>
  </w:style>
  <w:style w:type="character" w:styleId="Lienhypertexte">
    <w:name w:val="Hyperlink"/>
    <w:basedOn w:val="Policepardfaut"/>
    <w:uiPriority w:val="99"/>
    <w:unhideWhenUsed/>
    <w:rsid w:val="001F5792"/>
    <w:rPr>
      <w:color w:val="0563C1" w:themeColor="hyperlink"/>
      <w:u w:val="single"/>
    </w:rPr>
  </w:style>
  <w:style w:type="character" w:styleId="Mentionnonrsolue">
    <w:name w:val="Unresolved Mention"/>
    <w:basedOn w:val="Policepardfaut"/>
    <w:uiPriority w:val="99"/>
    <w:semiHidden/>
    <w:unhideWhenUsed/>
    <w:rsid w:val="001F5792"/>
    <w:rPr>
      <w:color w:val="605E5C"/>
      <w:shd w:val="clear" w:color="auto" w:fill="E1DFDD"/>
    </w:rPr>
  </w:style>
  <w:style w:type="character" w:styleId="Lienhypertextesuivivisit">
    <w:name w:val="FollowedHyperlink"/>
    <w:basedOn w:val="Policepardfaut"/>
    <w:uiPriority w:val="99"/>
    <w:semiHidden/>
    <w:unhideWhenUsed/>
    <w:rsid w:val="00BA370E"/>
    <w:rPr>
      <w:color w:val="954F72" w:themeColor="followedHyperlink"/>
      <w:u w:val="single"/>
    </w:rPr>
  </w:style>
  <w:style w:type="paragraph" w:styleId="Notedebasdepage">
    <w:name w:val="footnote text"/>
    <w:basedOn w:val="Normal"/>
    <w:link w:val="NotedebasdepageCar"/>
    <w:uiPriority w:val="99"/>
    <w:semiHidden/>
    <w:unhideWhenUsed/>
    <w:rsid w:val="005D7D68"/>
    <w:rPr>
      <w:sz w:val="20"/>
      <w:szCs w:val="20"/>
    </w:rPr>
  </w:style>
  <w:style w:type="character" w:customStyle="1" w:styleId="NotedebasdepageCar">
    <w:name w:val="Note de bas de page Car"/>
    <w:basedOn w:val="Policepardfaut"/>
    <w:link w:val="Notedebasdepage"/>
    <w:uiPriority w:val="99"/>
    <w:semiHidden/>
    <w:rsid w:val="005D7D68"/>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5D7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1244">
      <w:bodyDiv w:val="1"/>
      <w:marLeft w:val="0"/>
      <w:marRight w:val="0"/>
      <w:marTop w:val="0"/>
      <w:marBottom w:val="0"/>
      <w:divBdr>
        <w:top w:val="none" w:sz="0" w:space="0" w:color="auto"/>
        <w:left w:val="none" w:sz="0" w:space="0" w:color="auto"/>
        <w:bottom w:val="none" w:sz="0" w:space="0" w:color="auto"/>
        <w:right w:val="none" w:sz="0" w:space="0" w:color="auto"/>
      </w:divBdr>
    </w:div>
    <w:div w:id="58065731">
      <w:bodyDiv w:val="1"/>
      <w:marLeft w:val="0"/>
      <w:marRight w:val="0"/>
      <w:marTop w:val="0"/>
      <w:marBottom w:val="0"/>
      <w:divBdr>
        <w:top w:val="none" w:sz="0" w:space="0" w:color="auto"/>
        <w:left w:val="none" w:sz="0" w:space="0" w:color="auto"/>
        <w:bottom w:val="none" w:sz="0" w:space="0" w:color="auto"/>
        <w:right w:val="none" w:sz="0" w:space="0" w:color="auto"/>
      </w:divBdr>
    </w:div>
    <w:div w:id="997343283">
      <w:bodyDiv w:val="1"/>
      <w:marLeft w:val="0"/>
      <w:marRight w:val="0"/>
      <w:marTop w:val="0"/>
      <w:marBottom w:val="0"/>
      <w:divBdr>
        <w:top w:val="none" w:sz="0" w:space="0" w:color="auto"/>
        <w:left w:val="none" w:sz="0" w:space="0" w:color="auto"/>
        <w:bottom w:val="none" w:sz="0" w:space="0" w:color="auto"/>
        <w:right w:val="none" w:sz="0" w:space="0" w:color="auto"/>
      </w:divBdr>
    </w:div>
    <w:div w:id="1223907900">
      <w:bodyDiv w:val="1"/>
      <w:marLeft w:val="0"/>
      <w:marRight w:val="0"/>
      <w:marTop w:val="0"/>
      <w:marBottom w:val="0"/>
      <w:divBdr>
        <w:top w:val="none" w:sz="0" w:space="0" w:color="auto"/>
        <w:left w:val="none" w:sz="0" w:space="0" w:color="auto"/>
        <w:bottom w:val="none" w:sz="0" w:space="0" w:color="auto"/>
        <w:right w:val="none" w:sz="0" w:space="0" w:color="auto"/>
      </w:divBdr>
    </w:div>
    <w:div w:id="1317565992">
      <w:bodyDiv w:val="1"/>
      <w:marLeft w:val="0"/>
      <w:marRight w:val="0"/>
      <w:marTop w:val="0"/>
      <w:marBottom w:val="0"/>
      <w:divBdr>
        <w:top w:val="none" w:sz="0" w:space="0" w:color="auto"/>
        <w:left w:val="none" w:sz="0" w:space="0" w:color="auto"/>
        <w:bottom w:val="none" w:sz="0" w:space="0" w:color="auto"/>
        <w:right w:val="none" w:sz="0" w:space="0" w:color="auto"/>
      </w:divBdr>
      <w:divsChild>
        <w:div w:id="392505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923243">
              <w:marLeft w:val="0"/>
              <w:marRight w:val="0"/>
              <w:marTop w:val="0"/>
              <w:marBottom w:val="0"/>
              <w:divBdr>
                <w:top w:val="none" w:sz="0" w:space="0" w:color="auto"/>
                <w:left w:val="none" w:sz="0" w:space="0" w:color="auto"/>
                <w:bottom w:val="none" w:sz="0" w:space="0" w:color="auto"/>
                <w:right w:val="none" w:sz="0" w:space="0" w:color="auto"/>
              </w:divBdr>
              <w:divsChild>
                <w:div w:id="189681422">
                  <w:marLeft w:val="0"/>
                  <w:marRight w:val="0"/>
                  <w:marTop w:val="0"/>
                  <w:marBottom w:val="0"/>
                  <w:divBdr>
                    <w:top w:val="none" w:sz="0" w:space="0" w:color="auto"/>
                    <w:left w:val="none" w:sz="0" w:space="0" w:color="auto"/>
                    <w:bottom w:val="none" w:sz="0" w:space="0" w:color="auto"/>
                    <w:right w:val="none" w:sz="0" w:space="0" w:color="auto"/>
                  </w:divBdr>
                  <w:divsChild>
                    <w:div w:id="1056930299">
                      <w:marLeft w:val="0"/>
                      <w:marRight w:val="0"/>
                      <w:marTop w:val="0"/>
                      <w:marBottom w:val="0"/>
                      <w:divBdr>
                        <w:top w:val="none" w:sz="0" w:space="0" w:color="auto"/>
                        <w:left w:val="none" w:sz="0" w:space="0" w:color="auto"/>
                        <w:bottom w:val="none" w:sz="0" w:space="0" w:color="auto"/>
                        <w:right w:val="none" w:sz="0" w:space="0" w:color="auto"/>
                      </w:divBdr>
                    </w:div>
                    <w:div w:id="1135293035">
                      <w:marLeft w:val="0"/>
                      <w:marRight w:val="0"/>
                      <w:marTop w:val="0"/>
                      <w:marBottom w:val="0"/>
                      <w:divBdr>
                        <w:top w:val="none" w:sz="0" w:space="0" w:color="auto"/>
                        <w:left w:val="none" w:sz="0" w:space="0" w:color="auto"/>
                        <w:bottom w:val="none" w:sz="0" w:space="0" w:color="auto"/>
                        <w:right w:val="none" w:sz="0" w:space="0" w:color="auto"/>
                      </w:divBdr>
                    </w:div>
                    <w:div w:id="14012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2261">
      <w:bodyDiv w:val="1"/>
      <w:marLeft w:val="0"/>
      <w:marRight w:val="0"/>
      <w:marTop w:val="0"/>
      <w:marBottom w:val="0"/>
      <w:divBdr>
        <w:top w:val="none" w:sz="0" w:space="0" w:color="auto"/>
        <w:left w:val="none" w:sz="0" w:space="0" w:color="auto"/>
        <w:bottom w:val="none" w:sz="0" w:space="0" w:color="auto"/>
        <w:right w:val="none" w:sz="0" w:space="0" w:color="auto"/>
      </w:divBdr>
    </w:div>
    <w:div w:id="1539852759">
      <w:bodyDiv w:val="1"/>
      <w:marLeft w:val="0"/>
      <w:marRight w:val="0"/>
      <w:marTop w:val="0"/>
      <w:marBottom w:val="0"/>
      <w:divBdr>
        <w:top w:val="none" w:sz="0" w:space="0" w:color="auto"/>
        <w:left w:val="none" w:sz="0" w:space="0" w:color="auto"/>
        <w:bottom w:val="none" w:sz="0" w:space="0" w:color="auto"/>
        <w:right w:val="none" w:sz="0" w:space="0" w:color="auto"/>
      </w:divBdr>
    </w:div>
    <w:div w:id="1546140166">
      <w:bodyDiv w:val="1"/>
      <w:marLeft w:val="0"/>
      <w:marRight w:val="0"/>
      <w:marTop w:val="0"/>
      <w:marBottom w:val="0"/>
      <w:divBdr>
        <w:top w:val="none" w:sz="0" w:space="0" w:color="auto"/>
        <w:left w:val="none" w:sz="0" w:space="0" w:color="auto"/>
        <w:bottom w:val="none" w:sz="0" w:space="0" w:color="auto"/>
        <w:right w:val="none" w:sz="0" w:space="0" w:color="auto"/>
      </w:divBdr>
    </w:div>
    <w:div w:id="1560896782">
      <w:bodyDiv w:val="1"/>
      <w:marLeft w:val="0"/>
      <w:marRight w:val="0"/>
      <w:marTop w:val="0"/>
      <w:marBottom w:val="0"/>
      <w:divBdr>
        <w:top w:val="none" w:sz="0" w:space="0" w:color="auto"/>
        <w:left w:val="none" w:sz="0" w:space="0" w:color="auto"/>
        <w:bottom w:val="none" w:sz="0" w:space="0" w:color="auto"/>
        <w:right w:val="none" w:sz="0" w:space="0" w:color="auto"/>
      </w:divBdr>
    </w:div>
    <w:div w:id="1636257967">
      <w:bodyDiv w:val="1"/>
      <w:marLeft w:val="0"/>
      <w:marRight w:val="0"/>
      <w:marTop w:val="0"/>
      <w:marBottom w:val="0"/>
      <w:divBdr>
        <w:top w:val="none" w:sz="0" w:space="0" w:color="auto"/>
        <w:left w:val="none" w:sz="0" w:space="0" w:color="auto"/>
        <w:bottom w:val="none" w:sz="0" w:space="0" w:color="auto"/>
        <w:right w:val="none" w:sz="0" w:space="0" w:color="auto"/>
      </w:divBdr>
    </w:div>
    <w:div w:id="1642156781">
      <w:bodyDiv w:val="1"/>
      <w:marLeft w:val="0"/>
      <w:marRight w:val="0"/>
      <w:marTop w:val="0"/>
      <w:marBottom w:val="0"/>
      <w:divBdr>
        <w:top w:val="none" w:sz="0" w:space="0" w:color="auto"/>
        <w:left w:val="none" w:sz="0" w:space="0" w:color="auto"/>
        <w:bottom w:val="none" w:sz="0" w:space="0" w:color="auto"/>
        <w:right w:val="none" w:sz="0" w:space="0" w:color="auto"/>
      </w:divBdr>
    </w:div>
    <w:div w:id="1688559888">
      <w:bodyDiv w:val="1"/>
      <w:marLeft w:val="0"/>
      <w:marRight w:val="0"/>
      <w:marTop w:val="0"/>
      <w:marBottom w:val="0"/>
      <w:divBdr>
        <w:top w:val="none" w:sz="0" w:space="0" w:color="auto"/>
        <w:left w:val="none" w:sz="0" w:space="0" w:color="auto"/>
        <w:bottom w:val="none" w:sz="0" w:space="0" w:color="auto"/>
        <w:right w:val="none" w:sz="0" w:space="0" w:color="auto"/>
      </w:divBdr>
    </w:div>
    <w:div w:id="1952779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enquetes-franceinfo/enquete-franceinfo-plusieurs-producteurs-d-eau-en-bouteille-ont-filtre-illegalement-leur-eau-pour-masquer-une-contamination_633304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esse.inserm.fr/une-etude-de-linserm-sinteresse-au-lien-entre-le-risque-de-leucemie-pediatrique-et-le-fait-dhabiter-a-proximite-de-vignes/67576/"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C7A86-E971-8E46-BD7C-C93A2896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1375</Words>
  <Characters>7564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Microsoft Office User</cp:lastModifiedBy>
  <cp:revision>2</cp:revision>
  <dcterms:created xsi:type="dcterms:W3CDTF">2024-02-01T18:17:00Z</dcterms:created>
  <dcterms:modified xsi:type="dcterms:W3CDTF">2024-02-01T18:17:00Z</dcterms:modified>
</cp:coreProperties>
</file>